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11.10.2026  |  200 Studien  |  onkologie.m-vf.de</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