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13.09.2026  |  6 Studien  |  onkologie.m-vf.de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