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13.09.2026  |  24 Studien  |  onkologie.m-vf.de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