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21.10.2026  |  257 Studien  |  onkologie.m-vf.de</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