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21.09.2026  |  6 Studien  |  onkologie.m-vf.de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