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21.09.2026  |  74 Studien  |  onkologie.m-vf.de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