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20.09.2026  |  6 Studien  |  onkologie.m-vf.de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