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20.09.2026  |  68 Studien  |  onkologie.m-vf.de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