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08.10.2026  |  183 Studien  |  onkologie.m-vf.de</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