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30.09.2026  |  132 Studien  |  onkologie.m-vf.de</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