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16.09.2026  |  43 Studien  |  onkologie.m-vf.de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