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18.09.2026  |  55 Studien  |  onkologie.m-vf.de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