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17.09.2026  |  49 Studien  |  onkologie.m-vf.de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