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22.09.2026  |  6 Studien  |  onkologie.m-vf.de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