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22.09.2026  |  80 Studien  |  onkologie.m-vf.de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