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04.10.2026  |  158 Studien  |  onkologie.m-vf.de</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