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15.09.2026  |  7 Studien  |  onkologie.m-vf.de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