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15.09.2026  |  37 Studien  |  onkologie.m-vf.de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