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10.09.2026  |  6 Studien  |  onkologie.m-vf.de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