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11.09.2026  |  12 Studien  |  onkologie.m-vf.de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