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10.10.2026  |  292 Studien  |  pflege.m-vf.de</w:t>
      </w:r>
    </w:p>
    <w:p>
      <w:pPr>
        <w:pStyle w:val="Heading1"/>
      </w:pPr>
      <w:r>
        <w:t>Aufgenommen am 10.10.2026</w:t>
      </w:r>
    </w:p>
    <w:p>
      <w:pPr>
        <w:pStyle w:val="Heading2"/>
      </w:pPr>
      <w:r>
        <w:t>Selbstbestimmung und Hilfsuche in häuslicher Palliativpflege: Alltag alleinlebender Patienten mit unheilbarer Erkrankung</w:t>
      </w:r>
    </w:p>
    <w:p>
      <w:r>
        <w:rPr>
          <w:i/>
          <w:color w:val="666666"/>
          <w:sz w:val="18"/>
        </w:rPr>
        <w:t>Bashyam P et al.  ·  Ann Palliat Med  ·  Sept. 2026  ·  PMID 42854750</w:t>
      </w:r>
    </w:p>
    <w:p>
      <w:r>
        <w:t>Singapurer Phänomenologische Studie mit 12 Patienten in Heim-Hospizbetreuung, die allein ohne Betreuungsperson lebten, zu Alltag, Unabhängigkeit und Bedingungen für Hilfsuche.</w:t>
      </w:r>
    </w:p>
    <w:p>
      <w:r>
        <w:rPr>
          <w:b/>
        </w:rPr>
        <w:t xml:space="preserve">Ergebnis: </w:t>
      </w:r>
      <w:r>
        <w:t>Vier Themen: Unabhängigkeit als kognitives Selbstschutzkonzept gegen Abhängigkeit; Alltags-Routine als Schutzfilter für Interventionen; Vermeidung von Obligationen durch Vorzug bezahlter vs. sozialer Hilfe; bedingte Hilfsuche, aktiviert erst wenn physische Funktionsfähigkeit des Alltags zusammenbricht (nicht nach medizinischer Prognose).</w:t>
      </w:r>
    </w:p>
    <w:p>
      <w:r>
        <w:rPr>
          <w:b/>
          <w:sz w:val="19"/>
        </w:rPr>
        <w:t xml:space="preserve">Übertragbarkeit: </w:t>
      </w:r>
      <w:r>
        <w:rPr>
          <w:sz w:val="19"/>
        </w:rPr>
        <w:t>Singapur – Pflege-Erkenntnisse zur Selbstbestimmungsachtung am Lebensende gelten kulturübergreifend</w:t>
      </w:r>
    </w:p>
    <w:p>
      <w:r>
        <w:rPr>
          <w:color w:val="5A7D3A"/>
          <w:sz w:val="18"/>
        </w:rPr>
        <w:t>https://pubmed.ncbi.nlm.nih.gov/42854750/</w:t>
      </w:r>
    </w:p>
    <w:p>
      <w:pPr>
        <w:pStyle w:val="Heading2"/>
      </w:pPr>
      <w:r>
        <w:t>Pflegefachkräfte in Familienkonferenzen der Intensivstation: Strukturbarrieren und Partizipationspotential</w:t>
      </w:r>
    </w:p>
    <w:p>
      <w:r>
        <w:rPr>
          <w:i/>
          <w:color w:val="666666"/>
          <w:sz w:val="18"/>
        </w:rPr>
        <w:t>Caillet A et al.  ·  Nurs Crit Care  ·  Nov. 2026  ·  PMID 42851029</w:t>
      </w:r>
    </w:p>
    <w:p>
      <w:r>
        <w:t>Französische Qualitätsstudie mit 14 Pflegefachkräften und 5 Ärzten zu Faktoren, die Beteiligung von Pflegefachkräften in Intensivstations-Familienkonferenzen prägen.</w:t>
      </w:r>
    </w:p>
    <w:p>
      <w:r>
        <w:rPr>
          <w:b/>
        </w:rPr>
        <w:t xml:space="preserve">Ergebnis: </w:t>
      </w:r>
      <w:r>
        <w:t>Organisatorische und interprofessionelle Bedingungen, nicht Kompetenz oder Motivation, limitieren aktive Partizipation: mangelnde Redezeit, Ausschluss aus ethischen Beratungen, Angst vor Widerspruch zu Ärzten. Bei aktiver Beteiligung: bessere Teamkohärenz, reichere Kommunikation, gestärktes Vertrauen der Familien.</w:t>
      </w:r>
    </w:p>
    <w:p>
      <w:r>
        <w:rPr>
          <w:b/>
          <w:sz w:val="19"/>
        </w:rPr>
        <w:t xml:space="preserve">Übertragbarkeit: </w:t>
      </w:r>
      <w:r>
        <w:rPr>
          <w:sz w:val="19"/>
        </w:rPr>
        <w:t>Frankreich – interprofessionelle Modelle und Strukturbarrieren haben Universalwert für deutschsprachige Intensivstationen</w:t>
      </w:r>
    </w:p>
    <w:p>
      <w:r>
        <w:rPr>
          <w:color w:val="5A7D3A"/>
          <w:sz w:val="18"/>
        </w:rPr>
        <w:t>https://pubmed.ncbi.nlm.nih.gov/42851029/</w:t>
      </w:r>
    </w:p>
    <w:p>
      <w:pPr>
        <w:pStyle w:val="Heading2"/>
      </w:pPr>
      <w:r>
        <w:t>Ernährungsscreening und Energieversorgung bei klinischer Dietitiker-Federführung statt Pflegefachkraft-Führung</w:t>
      </w:r>
    </w:p>
    <w:p>
      <w:r>
        <w:rPr>
          <w:i/>
          <w:color w:val="666666"/>
          <w:sz w:val="18"/>
        </w:rPr>
        <w:t>Kristensen MB et al.  ·  J Hum Nutr Diet  ·  Okt. 2026  ·  PMID 42850792</w:t>
      </w:r>
    </w:p>
    <w:p>
      <w:r>
        <w:t>Dänische Multimethod-Studie zu Effekten einer Umverteilung von Ernährungsaufgaben von Pflegefachkräften auf klinische Diätologen in einer pulmonalen Station.</w:t>
      </w:r>
    </w:p>
    <w:p>
      <w:r>
        <w:rPr>
          <w:b/>
        </w:rPr>
        <w:t xml:space="preserve">Ergebnis: </w:t>
      </w:r>
      <w:r>
        <w:t>Bei Dietitiker-geführter Versorgung: 55% der Patienten innerhalb 24h gescreent (vs. 29% bei Pflegefachkraft-Führung), 76% insgesamt (vs. 43%); 79% der Interventionsgruppe erreichten ≥75% des Energiebedarfs gegenüber 57% der Kontrolle (p=0,023). Beide Berufsgruppen berichten verbesserte Zusammenarbeit, Pflegefachkräfte jedoch reduzierte Ernährungsaufmerksamkeit.</w:t>
      </w:r>
    </w:p>
    <w:p>
      <w:r>
        <w:rPr>
          <w:b/>
          <w:sz w:val="19"/>
        </w:rPr>
        <w:t xml:space="preserve">Übertragbarkeit: </w:t>
      </w:r>
      <w:r>
        <w:rPr>
          <w:sz w:val="19"/>
        </w:rPr>
        <w:t>Dänemark – strukturelle Aufgabenteilung zwischen Pflege und Diätetik mit Versorgungsmesswerten auf deutsches Setting übertragbar</w:t>
      </w:r>
    </w:p>
    <w:p>
      <w:r>
        <w:rPr>
          <w:color w:val="5A7D3A"/>
          <w:sz w:val="18"/>
        </w:rPr>
        <w:t>https://pubmed.ncbi.nlm.nih.gov/42850792/</w:t>
      </w:r>
    </w:p>
    <w:p>
      <w:pPr>
        <w:pStyle w:val="Heading2"/>
      </w:pPr>
      <w:r>
        <w:t>Spezialisierte Pflegefachkräfte in der Krebsdiagnostik: Versorgungsqualität, Patientenzufriedenheit und Kosteneffizienz</w:t>
      </w:r>
    </w:p>
    <w:p>
      <w:r>
        <w:rPr>
          <w:i/>
          <w:color w:val="666666"/>
          <w:sz w:val="18"/>
        </w:rPr>
        <w:t>Teodorowski P et al.  ·  Br J Nurs  ·  08.10.2026  ·  PMID 42848699</w:t>
      </w:r>
    </w:p>
    <w:p>
      <w:r>
        <w:t>Evaluation einer von Pflegefachkräften geleiteten Sprechstunde für Männer mit Verdacht auf Prostatakrebs in Großbritannien hinsichtlich Zufriedenheit, Behandlungsdauer und Kosten.</w:t>
      </w:r>
    </w:p>
    <w:p>
      <w:r>
        <w:rPr>
          <w:b/>
        </w:rPr>
        <w:t xml:space="preserve">Ergebnis: </w:t>
      </w:r>
      <w:r>
        <w:t>Die spezialisierte Pflegeklinik erzielte hohe Patientenzufriedenheit, kontinuierliche Versorgung und niedrigere Kosten pro Patient (£1049 vs. £1417) im Vergleich zur ärztlich geleiteten Klinik. Bessere Zusammenarbeit zwischen Pflegefachkraft und Arzt verbesserte die Versorgungsintegration.</w:t>
      </w:r>
    </w:p>
    <w:p>
      <w:r>
        <w:rPr>
          <w:b/>
          <w:sz w:val="19"/>
        </w:rPr>
        <w:t xml:space="preserve">Übertragbarkeit: </w:t>
      </w:r>
      <w:r>
        <w:rPr>
          <w:sz w:val="19"/>
        </w:rPr>
        <w:t>UK – vergleichbar mit deutschen ambulanten Spezialangeboten in der Onkologie</w:t>
      </w:r>
    </w:p>
    <w:p>
      <w:r>
        <w:rPr>
          <w:color w:val="5A7D3A"/>
          <w:sz w:val="18"/>
        </w:rPr>
        <w:t>https://pubmed.ncbi.nlm.nih.gov/42848699/</w:t>
      </w:r>
    </w:p>
    <w:p>
      <w:pPr>
        <w:pStyle w:val="Heading2"/>
      </w:pPr>
      <w:r>
        <w:t>Ernährung in britischen Pflegeheimen: Mangel an pflanzlichen und proteinhaltigen Alternativen</w:t>
      </w:r>
    </w:p>
    <w:p>
      <w:r>
        <w:rPr>
          <w:i/>
          <w:color w:val="666666"/>
          <w:sz w:val="18"/>
        </w:rPr>
        <w:t>Whyton S et al.  ·  J Hum Nutr Diet  ·  Okt. 2026  ·  PMID 42847812</w:t>
      </w:r>
    </w:p>
    <w:p>
      <w:r>
        <w:t>Analyse von Wochenmenüs aus 136 britischen Pflegeheimen für ältere Menschen nach Angebot an pflanzlichen, vegetarischen und fleischlosen Mahlzeiten.</w:t>
      </w:r>
    </w:p>
    <w:p>
      <w:r>
        <w:rPr>
          <w:b/>
        </w:rPr>
        <w:t xml:space="preserve">Ergebnis: </w:t>
      </w:r>
      <w:r>
        <w:t>Durchschnittlicher Score 28 von 80 Punkten; alle Menüs mit Rot- und Verarbeitungsfleisch mindestens wöchentlich, nur 2 Menüs ohne verarbeitetes Fleisch. Pflanzliche Proteine wie Linsen und Bohnen unterrepräsentiert trotz Gesundheitsempfehlungen.</w:t>
      </w:r>
    </w:p>
    <w:p>
      <w:r>
        <w:rPr>
          <w:b/>
          <w:sz w:val="19"/>
        </w:rPr>
        <w:t xml:space="preserve">Übertragbarkeit: </w:t>
      </w:r>
      <w:r>
        <w:rPr>
          <w:sz w:val="19"/>
        </w:rPr>
        <w:t>UK – aber prinzipielle Bedeutung für Speiseplangestaltung auch in deutschen Heimen</w:t>
      </w:r>
    </w:p>
    <w:p>
      <w:r>
        <w:rPr>
          <w:color w:val="5A7D3A"/>
          <w:sz w:val="18"/>
        </w:rPr>
        <w:t>https://pubmed.ncbi.nlm.nih.gov/42847812/</w:t>
      </w:r>
    </w:p>
    <w:p>
      <w:pPr>
        <w:pStyle w:val="Heading1"/>
      </w:pPr>
      <w:r>
        <w:t>Aufgenommen am 09.10.2026</w:t>
      </w:r>
    </w:p>
    <w:p>
      <w:pPr>
        <w:pStyle w:val="Heading2"/>
      </w:pPr>
      <w:r>
        <w:t>Versorgungsbedarf von pflegenden Angehörigen frühgeborener Säuglinge zu Hause</w:t>
      </w:r>
    </w:p>
    <w:p>
      <w:r>
        <w:rPr>
          <w:i/>
          <w:color w:val="666666"/>
          <w:sz w:val="18"/>
        </w:rPr>
        <w:t>Lan F et al.  ·  PLoS One  ·  08.10.2026  ·  PMID 42848792</w:t>
      </w:r>
    </w:p>
    <w:p>
      <w:r>
        <w:t>Querschnittstudie mit 201 primären Bezugspersonen von entlassenen Frühgeborenen (bis 6 Monate nach Entlassung) zur Analyse von Versorgungsbedarfen mittels Kano-Modell.</w:t>
      </w:r>
    </w:p>
    <w:p>
      <w:r>
        <w:rPr>
          <w:b/>
        </w:rPr>
        <w:t xml:space="preserve">Ergebnis: </w:t>
      </w:r>
      <w:r>
        <w:t>Von 27 identifizierten Versorgungsbedarfen waren drei als "Muss-Anforderungen" klassifiziert (Säuglingsfütterung), sechs als "Anforderungen mit linearem Einfluss" (Gesundheitsprobleme Frühgeborener) und 18 als "Attraktivitätsmerkmale". Überlebensbedarfe haben höchste Priorität und sollten gezielt unterstützt werden.</w:t>
      </w:r>
    </w:p>
    <w:p>
      <w:r>
        <w:rPr>
          <w:b/>
          <w:sz w:val="19"/>
        </w:rPr>
        <w:t xml:space="preserve">Übertragbarkeit: </w:t>
      </w:r>
      <w:r>
        <w:rPr>
          <w:sz w:val="19"/>
        </w:rPr>
        <w:t>China; Struktur pflegender Angehöriger und Entlassmanagement sind unterschiedlich, Konzept der priorisierten Bedarfe aber übertragbar</w:t>
      </w:r>
    </w:p>
    <w:p>
      <w:r>
        <w:rPr>
          <w:color w:val="5A7D3A"/>
          <w:sz w:val="18"/>
        </w:rPr>
        <w:t>https://pubmed.ncbi.nlm.nih.gov/42848792/</w:t>
      </w:r>
    </w:p>
    <w:p>
      <w:pPr>
        <w:pStyle w:val="Heading2"/>
      </w:pPr>
      <w:r>
        <w:t>Wie Personalentwicklung und Organisationsunterstützung durch Resilienz zu Arbeitszufriedenheit und weniger Burnout führen</w:t>
      </w:r>
    </w:p>
    <w:p>
      <w:r>
        <w:rPr>
          <w:i/>
          <w:color w:val="666666"/>
          <w:sz w:val="18"/>
        </w:rPr>
        <w:t>Almutairi RR et al.  ·  PLoS One  ·  08.10.2026  ·  PMID 42848783</w:t>
      </w:r>
    </w:p>
    <w:p>
      <w:r>
        <w:t>Querschnittstudie mit 190 Pflegefachpersonen in drei saudischen Krankenhäusern zur Frage, wie wahrgenommene Personalentwicklung und Organisationsunterstützung über Resilienz mit Arbeitszufriedenheit und Burnout assoziiert sind.</w:t>
      </w:r>
    </w:p>
    <w:p>
      <w:r>
        <w:rPr>
          <w:b/>
        </w:rPr>
        <w:t xml:space="preserve">Ergebnis: </w:t>
      </w:r>
      <w:r>
        <w:t>Personalentwicklung (β=0,38, p&lt;0,001) und Organisationsunterstützung (β=0,34, p&lt;0,001) waren unabhängig mit höherer Resilienz assoziiert. Indirekte Effekte über Resilienz waren statistisch signifikant: Personalentwicklung zu Arbeitszufriedenheit (0,15; 95%-KI [0,09–0,22]), Personalentwicklung zu Burnout (−0,23; 95%-KI [−0,32 bis −0,15]), Organisationsunterstützung zu Arbeitszufriedenheit (0,14; 95%-KI [0,09–0,21]) und zu Burnout (−0,19; 95%-KI [−0,28 bis −0,12]).</w:t>
      </w:r>
    </w:p>
    <w:p>
      <w:r>
        <w:rPr>
          <w:b/>
          <w:sz w:val="19"/>
        </w:rPr>
        <w:t xml:space="preserve">Übertragbarkeit: </w:t>
      </w:r>
      <w:r>
        <w:rPr>
          <w:sz w:val="19"/>
        </w:rPr>
        <w:t>Saudi-Arabien; Burnout-Mechanismen international ähnlich, aber Organisationsstrukturen unterscheiden sich</w:t>
      </w:r>
    </w:p>
    <w:p>
      <w:r>
        <w:rPr>
          <w:color w:val="5A7D3A"/>
          <w:sz w:val="18"/>
        </w:rPr>
        <w:t>https://pubmed.ncbi.nlm.nih.gov/42848783/</w:t>
      </w:r>
    </w:p>
    <w:p>
      <w:pPr>
        <w:pStyle w:val="Heading2"/>
      </w:pPr>
      <w:r>
        <w:t>Autonomie und Leadership: die Rolle von Pflegefachpersonen in Kindergesundheitskonsultationen</w:t>
      </w:r>
    </w:p>
    <w:p>
      <w:r>
        <w:rPr>
          <w:i/>
          <w:color w:val="666666"/>
          <w:sz w:val="18"/>
        </w:rPr>
        <w:t>Fagundes JC et al.  ·  Rev Gaucha Enferm  ·  05.10.2026  ·  PMID 42848658</w:t>
      </w:r>
    </w:p>
    <w:p>
      <w:r>
        <w:t>Qualitative Studie mit 15 Pflegefachpersonen aus brasilianischer Primärversorgung zur Frage, wie Pflegefachpersonen eigenverantwortlich Kindergesundheitskonsultationen durchführen und wie dies ihre berufliche Identität und Praxis prägt.</w:t>
      </w:r>
    </w:p>
    <w:p>
      <w:r>
        <w:rPr>
          <w:b/>
        </w:rPr>
        <w:t xml:space="preserve">Ergebnis: </w:t>
      </w:r>
      <w:r>
        <w:t>Pflegefachpersonen in eigenverantwortlichen Konsultationen stärken ihre Autonomie und Leadership durch Kombination von Fachwissen, klinischem Urteil, Familienbindung und Gesundheitsprävention. Allerdings bremsen soziale Vulnerabilität, strukturelle Grenzen, mangelnde Kontinuität der Betreuung und ärztlicher Widerstand diese Entwicklung.</w:t>
      </w:r>
    </w:p>
    <w:p>
      <w:r>
        <w:rPr>
          <w:b/>
          <w:sz w:val="19"/>
        </w:rPr>
        <w:t xml:space="preserve">Übertragbarkeit: </w:t>
      </w:r>
      <w:r>
        <w:rPr>
          <w:sz w:val="19"/>
        </w:rPr>
        <w:t>Brasilien; Struktur und Aufgabenteilung unterscheiden sich von Deutschland, Konzept aber relevant</w:t>
      </w:r>
    </w:p>
    <w:p>
      <w:r>
        <w:rPr>
          <w:color w:val="5A7D3A"/>
          <w:sz w:val="18"/>
        </w:rPr>
        <w:t>https://pubmed.ncbi.nlm.nih.gov/42848658/</w:t>
      </w:r>
    </w:p>
    <w:p>
      <w:pPr>
        <w:pStyle w:val="Heading2"/>
      </w:pPr>
      <w:r>
        <w:t>Enhanced-Recovery-After-Surgery-Pflegepfad für Lungenkrebs-Patienten: Effekte auf Compliance, Outcomes und Pflegezufriedenheit</w:t>
      </w:r>
    </w:p>
    <w:p>
      <w:r>
        <w:rPr>
          <w:i/>
          <w:color w:val="666666"/>
          <w:sz w:val="18"/>
        </w:rPr>
        <w:t>Yuan H et al.  ·  Health Informatics J  ·  08.10.2026  ·  PMID 42847761</w:t>
      </w:r>
    </w:p>
    <w:p>
      <w:r>
        <w:t>Quasi-experimentelle Studie mit 671 Lungenkrebspatienten und 57 Pflegefachpersonen in chinesischem Tertiärkrankenhaus zur Implementierung und Wirkung eines strukturierten ERAS-Pflegepfads mit visuellen Handlungsleitfäden.</w:t>
      </w:r>
    </w:p>
    <w:p>
      <w:r>
        <w:rPr>
          <w:b/>
        </w:rPr>
        <w:t xml:space="preserve">Ergebnis: </w:t>
      </w:r>
      <w:r>
        <w:t>ERAS-Pfad verbesserte Präoperative-Aufklärung (signifikant), frühes Füttern, frühe Mobilisierung, Kompressionsstrümpfe-Nutzung, Knöchelpumpen-Übungen und Atemtraining (alle signifikant). Postoperative Komplikationen und verspätete Entlassungen sanken im ERAS-Arm. Pflegefachpersonen berichteten hohe Zufriedenheit mit dem System.</w:t>
      </w:r>
    </w:p>
    <w:p>
      <w:r>
        <w:rPr>
          <w:b/>
          <w:sz w:val="19"/>
        </w:rPr>
        <w:t xml:space="preserve">Übertragbarkeit: </w:t>
      </w:r>
      <w:r>
        <w:rPr>
          <w:sz w:val="19"/>
        </w:rPr>
        <w:t>China; Konzept der standardisierten Perioperativen Pfade und Compliance-Tracking sind übertragbar</w:t>
      </w:r>
    </w:p>
    <w:p>
      <w:r>
        <w:rPr>
          <w:color w:val="5A7D3A"/>
          <w:sz w:val="18"/>
        </w:rPr>
        <w:t>https://pubmed.ncbi.nlm.nih.gov/42847761/</w:t>
      </w:r>
    </w:p>
    <w:p>
      <w:pPr>
        <w:pStyle w:val="Heading2"/>
      </w:pPr>
      <w:r>
        <w:t>Pflegefachpersonen bei der Titration von Herzinsuffizienz-Therapien: ein operativer Handlungsleitfaden</w:t>
      </w:r>
    </w:p>
    <w:p>
      <w:r>
        <w:rPr>
          <w:i/>
          <w:color w:val="666666"/>
          <w:sz w:val="18"/>
        </w:rPr>
        <w:t>Gori M et al.  ·  ESC Heart Fail  ·  27.08.2026  ·  PMID 42836327</w:t>
      </w:r>
    </w:p>
    <w:p>
      <w:r>
        <w:t>Italienische Studie zu einem Implementierungsprogramm für die pflegefachliche Leitung der Medikamententitration nach Leitlinien bei Herzinsuffizienz-Patienten im klinischen Alltag.</w:t>
      </w:r>
    </w:p>
    <w:p>
      <w:r>
        <w:rPr>
          <w:b/>
        </w:rPr>
        <w:t xml:space="preserve">Ergebnis: </w:t>
      </w:r>
      <w:r>
        <w:t>Das Programm wird als machbar beschrieben und könnte die Leitlinien-Adherence in der Realwelt verbessern. Die Autoren stellen einen Implementierungsleitfaden bereit, betonen aber, dass dedizierte Schulung, Management-Protokolle und detaillierte ärztliche Verordnungen Voraussetzung sind – die nationale Umsetzung in Italien mit entsprechenden Hürden wird diskutiert.</w:t>
      </w:r>
    </w:p>
    <w:p>
      <w:r>
        <w:rPr>
          <w:b/>
          <w:sz w:val="19"/>
        </w:rPr>
        <w:t xml:space="preserve">Übertragbarkeit: </w:t>
      </w:r>
      <w:r>
        <w:rPr>
          <w:sz w:val="19"/>
        </w:rPr>
        <w:t>Italien, vergleichbares Gesundheitssystem; Übertragbarkeit begrenzt auf Implementierungsaspekte</w:t>
      </w:r>
    </w:p>
    <w:p>
      <w:r>
        <w:rPr>
          <w:color w:val="5A7D3A"/>
          <w:sz w:val="18"/>
        </w:rPr>
        <w:t>https://pubmed.ncbi.nlm.nih.gov/42836327/</w:t>
      </w:r>
    </w:p>
    <w:p>
      <w:pPr>
        <w:pStyle w:val="Heading1"/>
      </w:pPr>
      <w:r>
        <w:t>Aufgenommen am 08.10.2026</w:t>
      </w:r>
    </w:p>
    <w:p>
      <w:pPr>
        <w:pStyle w:val="Heading2"/>
      </w:pPr>
      <w:r>
        <w:t>Nurse-led Collaborative Care versus psychologisch geleitete Selbsthilfe bei stressbedingten psychischen Störungen in der Primärversorgung</w:t>
      </w:r>
    </w:p>
    <w:p>
      <w:r>
        <w:rPr>
          <w:i/>
          <w:color w:val="666666"/>
          <w:sz w:val="18"/>
        </w:rPr>
        <w:t>Kontio E et al.  ·  BMJ Ment Health  ·  07.10.2026  ·  PMID 42843928</w:t>
      </w:r>
    </w:p>
    <w:p>
      <w:r>
        <w:t>Randomisierte kontrollierte Non-Inferioritätsstudie mit 172 Patienten mit leichter bis mittelschwerer stressbedingter psychischer Erkrankung zur Vergleich von Nurse-led Collaborative Care mit Verhaltenstherapie-Selbsthilfe.</w:t>
      </w:r>
    </w:p>
    <w:p>
      <w:r>
        <w:rPr>
          <w:b/>
        </w:rPr>
        <w:t xml:space="preserve">Ergebnis: </w:t>
      </w:r>
      <w:r>
        <w:t>Beide Gruppen zeigten große signifikante Verbesserungen (PSS-10, Erschöpfung, Schlaf, Depression, Angst, Lebensqualität). GSH-CBT war kleine Effektstärke überlegen (d=0,22), aber Nurse-led CC überschritt Non-Inferioritätsmarge. Unterschied in Erschöpfungsreduktion signifikant (d=0,28). Nurse-led CC sicher und praktikabel für Primärversorgung mit limitiertem Psychologen-Zugang.</w:t>
      </w:r>
    </w:p>
    <w:p>
      <w:r>
        <w:rPr>
          <w:b/>
          <w:sz w:val="19"/>
        </w:rPr>
        <w:t xml:space="preserve">Übertragbarkeit: </w:t>
      </w:r>
      <w:r>
        <w:rPr>
          <w:sz w:val="19"/>
        </w:rPr>
        <w:t>Schweden, skandinavisches Gesundheitssystem; Konzept für deutsches Primary-Care-Modell adaptierbar</w:t>
      </w:r>
    </w:p>
    <w:p>
      <w:r>
        <w:rPr>
          <w:color w:val="5A7D3A"/>
          <w:sz w:val="18"/>
        </w:rPr>
        <w:t>https://pubmed.ncbi.nlm.nih.gov/42843928/</w:t>
      </w:r>
    </w:p>
    <w:p>
      <w:pPr>
        <w:pStyle w:val="Heading2"/>
      </w:pPr>
      <w:r>
        <w:t>Belastung pflegender Angehöriger von Demenzkranken: Depression, Schlafstörungen und Risikofaktoren</w:t>
      </w:r>
    </w:p>
    <w:p>
      <w:r>
        <w:rPr>
          <w:i/>
          <w:color w:val="666666"/>
          <w:sz w:val="18"/>
        </w:rPr>
        <w:t>Vesin-Valz E et al.  ·  Geriatr Psychol Neuropsychiatr Vieil  ·  01.09.2026  ·  PMID 42842821</w:t>
      </w:r>
    </w:p>
    <w:p>
      <w:r>
        <w:t>Querschnittsstudie mit 133 Angehörigen-Patienten-Paaren zur Erfassung von Gesundheitsbedarfen pflegender Angehöriger mit dem interRAI SCaN Assessment.</w:t>
      </w:r>
    </w:p>
    <w:p>
      <w:r>
        <w:rPr>
          <w:b/>
        </w:rPr>
        <w:t xml:space="preserve">Ergebnis: </w:t>
      </w:r>
      <w:r>
        <w:t>65 % berichteten Angststörungen, 59 % Depression, 72 % Schlafstörungen, 57 % tägliche Schmerzen. 24 % hatten hohe Belastung (Wunsch, Pflege zu reduzieren). Signifikante Risikofaktoren: Depression (OR 1,6), Schwierigkeiten bei zeitnaher Pflege (OR 2,7), fehlende Freizeit (OR 5,5). Frühes umfassendes Assessment und Freizeitaktivitäten könnten Burnout verhindern.</w:t>
      </w:r>
    </w:p>
    <w:p>
      <w:r>
        <w:rPr>
          <w:b/>
          <w:sz w:val="19"/>
        </w:rPr>
        <w:t xml:space="preserve">Übertragbarkeit: </w:t>
      </w:r>
      <w:r>
        <w:rPr>
          <w:sz w:val="19"/>
        </w:rPr>
        <w:t>Frankreich, vergleichbare Pflegesituation, systematische Assessment-Methode übertragbar</w:t>
      </w:r>
    </w:p>
    <w:p>
      <w:r>
        <w:rPr>
          <w:color w:val="5A7D3A"/>
          <w:sz w:val="18"/>
        </w:rPr>
        <w:t>https://pubmed.ncbi.nlm.nih.gov/42842821/</w:t>
      </w:r>
    </w:p>
    <w:p>
      <w:pPr>
        <w:pStyle w:val="Heading2"/>
      </w:pPr>
      <w:r>
        <w:t>Kreuzschmerz bei Pflegekräften: Prävalenz, Risikofaktoren und Prävention</w:t>
      </w:r>
    </w:p>
    <w:p>
      <w:r>
        <w:rPr>
          <w:i/>
          <w:color w:val="666666"/>
          <w:sz w:val="18"/>
        </w:rPr>
        <w:t>Chen Q et al.  ·  Inquiry  ·  07.10.2026  ·  PMID 42842357</w:t>
      </w:r>
    </w:p>
    <w:p>
      <w:r>
        <w:t>Querschnittsstudie mit 2.012 Pflegekräften aus vier chinesischen Krankenhäusern (Sept. 2022–Sept. 2023) zur Erfassung von Kreuzschmerzprävalenz und zugehörigen Faktoren.</w:t>
      </w:r>
    </w:p>
    <w:p>
      <w:r>
        <w:rPr>
          <w:b/>
        </w:rPr>
        <w:t xml:space="preserve">Ergebnis: </w:t>
      </w:r>
      <w:r>
        <w:t>Prävalenz: 62,97 % (1.267/2.012). Signifikante Risikofaktoren (multivariate logistische Regression): weibliches Geschlecht, höherer BMI, stationäre Station, längere Berufsdauer, längere Wochenarbeitszeit, häufige Nachtschichten, nicht-standardisierte Körperhaltung, fehlende Schulung, niedrigere Wissenswerte. Geschlecht, Arbeitsbelastung und Haltungsprävention sind Anknüpfungspunkte.</w:t>
      </w:r>
    </w:p>
    <w:p>
      <w:r>
        <w:rPr>
          <w:b/>
          <w:sz w:val="19"/>
        </w:rPr>
        <w:t xml:space="preserve">Übertragbarkeit: </w:t>
      </w:r>
      <w:r>
        <w:rPr>
          <w:sz w:val="19"/>
        </w:rPr>
        <w:t>China, aber Prävalenz-Befund und Risikofaktoren-Profil international vergleichbar; Prävention übertragbar</w:t>
      </w:r>
    </w:p>
    <w:p>
      <w:r>
        <w:rPr>
          <w:color w:val="5A7D3A"/>
          <w:sz w:val="18"/>
        </w:rPr>
        <w:t>https://pubmed.ncbi.nlm.nih.gov/42842357/</w:t>
      </w:r>
    </w:p>
    <w:p>
      <w:pPr>
        <w:pStyle w:val="Heading2"/>
      </w:pPr>
      <w:r>
        <w:t>Durst bei Patienten mit fortgeschrittener Herzinsuffizienz: Erfahrungen von Patienten und Pflegenden</w:t>
      </w:r>
    </w:p>
    <w:p>
      <w:r>
        <w:rPr>
          <w:i/>
          <w:color w:val="666666"/>
          <w:sz w:val="18"/>
        </w:rPr>
        <w:t>Wefer F et al.  ·  Nurs Crit Care  ·  Nov. 2026  ·  PMID 42841439</w:t>
      </w:r>
    </w:p>
    <w:p>
      <w:r>
        <w:t>Gemischte Methoden-Studie mit 10 Patienteninterviews, 2 Fokusgruppen und Befragung von 59 Pflegepersonen zur Erfassung von Durst-Erfahrungen und Pflegeanforderungen.</w:t>
      </w:r>
    </w:p>
    <w:p>
      <w:r>
        <w:rPr>
          <w:b/>
        </w:rPr>
        <w:t xml:space="preserve">Ergebnis: </w:t>
      </w:r>
      <w:r>
        <w:t>Patienten-Erfahrungen reichen von mild bis schwer; weniger als die Hälfte der Pflegepersonen beurteilt Durst regelmäßig. Beide Gruppen wünschen individuelle Beratung und standardisierte Assessmentverfahren. Heterogene Strategien im Umgang mit Durst. Kern: Standardisierte Verfahren zur Beurteilung und Management von Durst fehlen.</w:t>
      </w:r>
    </w:p>
    <w:p>
      <w:r>
        <w:rPr>
          <w:b/>
          <w:sz w:val="19"/>
        </w:rPr>
        <w:t xml:space="preserve">Übertragbarkeit: </w:t>
      </w:r>
      <w:r>
        <w:rPr>
          <w:sz w:val="19"/>
        </w:rPr>
        <w:t>Deutschland, spezialisierte Herzinsuffizienz-Versorgung in Kliniken relevant</w:t>
      </w:r>
    </w:p>
    <w:p>
      <w:r>
        <w:rPr>
          <w:color w:val="5A7D3A"/>
          <w:sz w:val="18"/>
        </w:rPr>
        <w:t>https://pubmed.ncbi.nlm.nih.gov/42841439/</w:t>
      </w:r>
    </w:p>
    <w:p>
      <w:pPr>
        <w:pStyle w:val="Heading2"/>
      </w:pPr>
      <w:r>
        <w:t>Kompetenz-Assessment-Tool für klinische Lehre in der Gemeindepflege: Entwicklung und Validierung</w:t>
      </w:r>
    </w:p>
    <w:p>
      <w:r>
        <w:rPr>
          <w:i/>
          <w:color w:val="666666"/>
          <w:sz w:val="18"/>
        </w:rPr>
        <w:t>Martins T et al.  ·  Int J Nurs Educ Scholarsh  ·  01.01.2026  ·  PMID 42841401</w:t>
      </w:r>
    </w:p>
    <w:p>
      <w:r>
        <w:t>Qualitative iterative Entwicklungsstudie mit 10 klinischen Lehrpersonen zur Erstellung eines Kompetenz-Assessments für Community Nursing nach portugiesischen Standards.</w:t>
      </w:r>
    </w:p>
    <w:p>
      <w:r>
        <w:rPr>
          <w:b/>
        </w:rPr>
        <w:t xml:space="preserve">Ergebnis: </w:t>
      </w:r>
      <w:r>
        <w:t>Tool mit 6 Kompetenzdomänen und 20 Kriterien in fünf Performanz-Levels. Berücksichtigung von Autonomie und Anwendung in komplexen Kontexten. Instrument verbessert Fairness, Konsistenz, Feedback und Transparenz bei Formativ- und Summativbewertung. Anpassbar auf diverse Community-Nursing-Settings.</w:t>
      </w:r>
    </w:p>
    <w:p>
      <w:r>
        <w:rPr>
          <w:b/>
          <w:sz w:val="19"/>
        </w:rPr>
        <w:t xml:space="preserve">Übertragbarkeit: </w:t>
      </w:r>
      <w:r>
        <w:rPr>
          <w:sz w:val="19"/>
        </w:rPr>
        <w:t>Portugal, vergleichbare Pflegeausbildungsstruktur, transferierbar auf Deutschland</w:t>
      </w:r>
    </w:p>
    <w:p>
      <w:r>
        <w:rPr>
          <w:color w:val="5A7D3A"/>
          <w:sz w:val="18"/>
        </w:rPr>
        <w:t>https://pubmed.ncbi.nlm.nih.gov/42841401/</w:t>
      </w:r>
    </w:p>
    <w:p>
      <w:pPr>
        <w:pStyle w:val="Heading2"/>
      </w:pPr>
      <w:r>
        <w:t>Pflegepfade für Einsamkeit und soziale Isolation älterer Menschen: Assessment und Umsetzung</w:t>
      </w:r>
    </w:p>
    <w:p>
      <w:r>
        <w:rPr>
          <w:i/>
          <w:color w:val="666666"/>
          <w:sz w:val="18"/>
        </w:rPr>
        <w:t>Sun X et al.  ·  Front Public Health  ·  22.09.2026  ·  PMID 42840817</w:t>
      </w:r>
    </w:p>
    <w:p>
      <w:r>
        <w:t>Narrative Review mit systematischer Literaturrecherche bis Juni 2026 zu pflegegeleitetem Assessment, relationaler Arbeit und Service-Implementierung gegen Einsamkeit im Alter.</w:t>
      </w:r>
    </w:p>
    <w:p>
      <w:r>
        <w:rPr>
          <w:b/>
        </w:rPr>
        <w:t xml:space="preserve">Ergebnis: </w:t>
      </w:r>
      <w:r>
        <w:t>Begrenzte direkte Pflegerolle-Evidenz durch kleine Stichproben, inkonsistente Allokation, kurze Follow-ups. Kernmechanismus: klinisch-relationale Integration verknüpft klinisches Assessment mit praktischer und interpersonaler Arbeit. Sechsstufiger Pfad vorgeschlagen: erkennen–einladen, differenzieren–formulieren, Outcome definieren, abstimmen–vorbereiten, verbinden–verifizieren, überprüfen–anpassen. Future-Forschung sollte Hybrid-Effektivitäts-Implementations-Designs nutzen.</w:t>
      </w:r>
    </w:p>
    <w:p>
      <w:r>
        <w:rPr>
          <w:b/>
          <w:sz w:val="19"/>
        </w:rPr>
        <w:t xml:space="preserve">Übertragbarkeit: </w:t>
      </w:r>
      <w:r>
        <w:rPr>
          <w:sz w:val="19"/>
        </w:rPr>
        <w:t>Internationale Evidenz, Konzept versorgungsrelevant für deutsche Community Nursing</w:t>
      </w:r>
    </w:p>
    <w:p>
      <w:r>
        <w:rPr>
          <w:color w:val="5A7D3A"/>
          <w:sz w:val="18"/>
        </w:rPr>
        <w:t>https://pubmed.ncbi.nlm.nih.gov/42840817/</w:t>
      </w:r>
    </w:p>
    <w:p>
      <w:pPr>
        <w:pStyle w:val="Heading1"/>
      </w:pPr>
      <w:r>
        <w:t>Aufgenommen am 07.10.2026</w:t>
      </w:r>
    </w:p>
    <w:p>
      <w:pPr>
        <w:pStyle w:val="Heading2"/>
      </w:pPr>
      <w:r>
        <w:t>Virtual Reality für Verhaltens- und psychologische Symptome bei Demenz im Pflegeheim</w:t>
      </w:r>
    </w:p>
    <w:p>
      <w:r>
        <w:rPr>
          <w:i/>
          <w:color w:val="666666"/>
          <w:sz w:val="18"/>
        </w:rPr>
        <w:t>Giroux M et al.  ·  JMIR Form Res  ·  06.10.2026  ·  PMID 42837535</w:t>
      </w:r>
    </w:p>
    <w:p>
      <w:r>
        <w:t>Randomisierte Kontrollstudie mit 56 Heimbewohnern mit Verhaltenssymptomen bei Demenz, die entweder VR-basierte Immersionsinterventionen oder kognitive Aktivierung (jeweils 12 Sitzungen à 45 Minuten) erhielten.</w:t>
      </w:r>
    </w:p>
    <w:p>
      <w:r>
        <w:rPr>
          <w:b/>
        </w:rPr>
        <w:t xml:space="preserve">Ergebnis: </w:t>
      </w:r>
      <w:r>
        <w:t>Zwischen VR und aktivem Kontrolltraining fanden sich keine signifikanten Unterschiede in der Reduktion von Verhaltenssymptomen. Das unmittelbare Wohlbefinden stieg in beiden Gruppen über die 12 Sitzungen hinweg, soziale Interaktionen waren in der Kontrollgruppe häufiger. VR war sicher und machbar im Setting.</w:t>
      </w:r>
    </w:p>
    <w:p>
      <w:r>
        <w:rPr>
          <w:b/>
          <w:sz w:val="19"/>
        </w:rPr>
        <w:t xml:space="preserve">Übertragbarkeit: </w:t>
      </w:r>
      <w:r>
        <w:rPr>
          <w:sz w:val="19"/>
        </w:rPr>
        <w:t>Frankreich, vergleichbare Langzeitpflege, aber keine Überlegenheit nachgewiesen</w:t>
      </w:r>
    </w:p>
    <w:p>
      <w:r>
        <w:rPr>
          <w:color w:val="5A7D3A"/>
          <w:sz w:val="18"/>
        </w:rPr>
        <w:t>https://pubmed.ncbi.nlm.nih.gov/42837535/</w:t>
      </w:r>
    </w:p>
    <w:p>
      <w:pPr>
        <w:pStyle w:val="Heading2"/>
      </w:pPr>
      <w:r>
        <w:t>Selbstregulationserschöpfung und Arbeitsengagement bei Intensivpflegekräften</w:t>
      </w:r>
    </w:p>
    <w:p>
      <w:r>
        <w:rPr>
          <w:i/>
          <w:color w:val="666666"/>
          <w:sz w:val="18"/>
        </w:rPr>
        <w:t>Zhang H et al.  ·  J Nurs Manag  ·  2026  ·  PMID 42837328</w:t>
      </w:r>
    </w:p>
    <w:p>
      <w:r>
        <w:t>Querschnittsstudie mit 687 Intensivkrankenpflegern (Februar–August 2025) mit Online-Fragebogen zu Selbstregulationsererschöpfung, emotionaler Oberflächlichkeit und Arbeitsengagement; latente Profilanalyse.</w:t>
      </w:r>
    </w:p>
    <w:p>
      <w:r>
        <w:rPr>
          <w:b/>
        </w:rPr>
        <w:t xml:space="preserve">Ergebnis: </w:t>
      </w:r>
      <w:r>
        <w:t>Drei Profile: niedriges Selbstregulationsmüdigkeit (32,3%), mittleres (52,7%), hohes (15,0%). Geringeres Arbeitsengagement signifikant assoziiert mit mittlerem vs. niedrigem Profil. Über zwei Drittel in moderaten oder hohen Profilen. Demografische und arbeitsbezogene Prädiktoren variierten zwischen Profilvergleichen.</w:t>
      </w:r>
    </w:p>
    <w:p>
      <w:r>
        <w:rPr>
          <w:b/>
          <w:sz w:val="19"/>
        </w:rPr>
        <w:t xml:space="preserve">Übertragbarkeit: </w:t>
      </w:r>
      <w:r>
        <w:rPr>
          <w:sz w:val="19"/>
        </w:rPr>
        <w:t>China, ICU-Kontext; Arbeitsbelastung und Burnout-Phänotypen international relevant</w:t>
      </w:r>
    </w:p>
    <w:p>
      <w:r>
        <w:rPr>
          <w:color w:val="5A7D3A"/>
          <w:sz w:val="18"/>
        </w:rPr>
        <w:t>https://pubmed.ncbi.nlm.nih.gov/42837328/</w:t>
      </w:r>
    </w:p>
    <w:p>
      <w:pPr>
        <w:pStyle w:val="Heading2"/>
      </w:pPr>
      <w:r>
        <w:t>Berufliche Absichten vocational nursing students für Altenpflege in China</w:t>
      </w:r>
    </w:p>
    <w:p>
      <w:r>
        <w:rPr>
          <w:i/>
          <w:color w:val="666666"/>
          <w:sz w:val="18"/>
        </w:rPr>
        <w:t>Ruan TT et al.  ·  Front Public Health  ·  21.09.2026  ·  PMID 42835055</w:t>
      </w:r>
    </w:p>
    <w:p>
      <w:r>
        <w:t>Querschnittsstudie mit 1.537 Fachschüler der Krankenpflege in Hunan (2024-2025) zu Einflussfaktoren auf Intention zur Altenpflegetätigkeit mittels logistischer Regression und XGBoost-Analyse.</w:t>
      </w:r>
    </w:p>
    <w:p>
      <w:r>
        <w:rPr>
          <w:b/>
        </w:rPr>
        <w:t xml:space="preserve">Ergebnis: </w:t>
      </w:r>
      <w:r>
        <w:t>Nur 53,4% der Studierenden bereit für Altenpflege. Familienhaltungen, praktische Pflegeerfahrung und berufliche Kognition positiv assoziiert; unzureichende Curriculumsexposition und schlechte Berufsaussichten supprimierend. Persönliche Faktoren vermittelten signifikant die Assoziation zwischen Familienfaktoren und Berufsintention, mit Interaktionseffekten.</w:t>
      </w:r>
    </w:p>
    <w:p>
      <w:r>
        <w:rPr>
          <w:b/>
          <w:sz w:val="19"/>
        </w:rPr>
        <w:t xml:space="preserve">Übertragbarkeit: </w:t>
      </w:r>
      <w:r>
        <w:rPr>
          <w:sz w:val="19"/>
        </w:rPr>
        <w:t>China, Vocational Nursing – strukturelle Unterschiede zur deutschen Ausbildung, aber Curriculum-Pathway relevant</w:t>
      </w:r>
    </w:p>
    <w:p>
      <w:r>
        <w:rPr>
          <w:color w:val="5A7D3A"/>
          <w:sz w:val="18"/>
        </w:rPr>
        <w:t>https://pubmed.ncbi.nlm.nih.gov/42835055/</w:t>
      </w:r>
    </w:p>
    <w:p>
      <w:pPr>
        <w:pStyle w:val="Heading2"/>
      </w:pPr>
      <w:r>
        <w:t>Antineoplastische Therapie zu Hause: Perspektiven von Onkologiepflegefachpersonen</w:t>
      </w:r>
    </w:p>
    <w:p>
      <w:r>
        <w:rPr>
          <w:i/>
          <w:color w:val="666666"/>
          <w:sz w:val="18"/>
        </w:rPr>
        <w:t>Albin T et al.  ·  Nurs Open  ·  Okt. 2026  ·  PMID 42834869</w:t>
      </w:r>
    </w:p>
    <w:p>
      <w:r>
        <w:t>Qualitative Interviewstudie mit Onkologiepflegefachpersonen eines Krankenhaus-Tagesklinik-Oncology-Service (Oktober–November 2022) zu Erfahrungen bei Administration von elteralen Zytostatika im Patientenheim.</w:t>
      </w:r>
    </w:p>
    <w:p>
      <w:r>
        <w:rPr>
          <w:b/>
        </w:rPr>
        <w:t xml:space="preserve">Ergebnis: </w:t>
      </w:r>
      <w:r>
        <w:t>Fünf Themen: Beziehungsaufbau im Zuhause, Komplexität des Heims, Nebenwirkungen (nicht Practicalities), Einsamkeit bei der Pflege, Planung ermöglicht Durchführung. Schwestern sehen Patientenvorteil, aber Sorgen um Nebenwirkungen und Alleinsein. Notwendig: Ressourcen, Ausbildung, Unterstützung; Transport, Administration und Abfallwirtschaft nicht als komplex wahrgenommen.</w:t>
      </w:r>
    </w:p>
    <w:p>
      <w:r>
        <w:rPr>
          <w:b/>
          <w:sz w:val="19"/>
        </w:rPr>
        <w:t xml:space="preserve">Übertragbarkeit: </w:t>
      </w:r>
      <w:r>
        <w:rPr>
          <w:sz w:val="19"/>
        </w:rPr>
        <w:t>Schweden, ambulante Onkologiepflege; Befunde zur Rollen-Expansion und ambulanten Sicherheit übertragbar</w:t>
      </w:r>
    </w:p>
    <w:p>
      <w:r>
        <w:rPr>
          <w:color w:val="5A7D3A"/>
          <w:sz w:val="18"/>
        </w:rPr>
        <w:t>https://pubmed.ncbi.nlm.nih.gov/42834869/</w:t>
      </w:r>
    </w:p>
    <w:p>
      <w:pPr>
        <w:pStyle w:val="Heading2"/>
      </w:pPr>
      <w:r>
        <w:t>Stationsschwestern und Medical Emergency Teams: Aktivierungskriterien und Fortbildung</w:t>
      </w:r>
    </w:p>
    <w:p>
      <w:r>
        <w:rPr>
          <w:i/>
          <w:color w:val="666666"/>
          <w:sz w:val="18"/>
        </w:rPr>
        <w:t>Magistrelli A et al.  ·  Nurs Crit Care  ·  Nov. 2026  ·  PMID 42813620</w:t>
      </w:r>
    </w:p>
    <w:p>
      <w:r>
        <w:t>Fragebogenstudie mit 39 Stationsschwestern in Norditalien zur Einschätzung ihrer Kompetenz, Rollenklarheit und Einstellung zum MET-System; Ermittlung von Schulungs- und Umsetzungslücken.</w:t>
      </w:r>
    </w:p>
    <w:p>
      <w:r>
        <w:rPr>
          <w:b/>
        </w:rPr>
        <w:t xml:space="preserve">Ergebnis: </w:t>
      </w:r>
      <w:r>
        <w:t>84,6% Sicherheit bei MET-Aktivierung, 87,2% schätzen MET als Lernchance. Kritische Lücken: nur 12,8% hatten MET-spezifische Schulung, 25,6% unsicher bei Aktivierungskriterien, nur 41,0% bewerteten Debriefing als ausreichend (Gap: 53,9 Prozentpunkte vs. 94,9% wahrgenommene Wichtigkeit). Signifikante Korrelationen zwischen Aktivierungssicherheit und Kriterienkenntnissen (ρ=0,445, p=0,023).</w:t>
      </w:r>
    </w:p>
    <w:p>
      <w:r>
        <w:rPr>
          <w:b/>
          <w:sz w:val="19"/>
        </w:rPr>
        <w:t xml:space="preserve">Übertragbarkeit: </w:t>
      </w:r>
      <w:r>
        <w:rPr>
          <w:sz w:val="19"/>
        </w:rPr>
        <w:t>Italien, vergleichbare Kliniken; Befunde zu Schulungsdefiziten und Debriefing direkt übertragbar</w:t>
      </w:r>
    </w:p>
    <w:p>
      <w:r>
        <w:rPr>
          <w:color w:val="5A7D3A"/>
          <w:sz w:val="18"/>
        </w:rPr>
        <w:t>https://pubmed.ncbi.nlm.nih.gov/42813620/</w:t>
      </w:r>
    </w:p>
    <w:p>
      <w:pPr>
        <w:pStyle w:val="Heading2"/>
      </w:pPr>
      <w:r>
        <w:t>Klinische Simulation in der Gemeindepflege: Stärken und Grenzen aus Studierendensicht</w:t>
      </w:r>
    </w:p>
    <w:p>
      <w:r>
        <w:rPr>
          <w:i/>
          <w:color w:val="666666"/>
          <w:sz w:val="18"/>
        </w:rPr>
        <w:t>Gómez-Torres P et al.  ·  Nurs Open  ·  Sept. 2026  ·  PMID 42786739</w:t>
      </w:r>
    </w:p>
    <w:p>
      <w:r>
        <w:t>Gemischte Methoden-Studie mit 103 Pflegestudierenden im 2. Jahr an spanischer Privatuniversität; vier Simulationsszenarien in Gemeindepflegesettings, Zufriedenheit via Simulation Design Scale, qualitative Reflexionen.</w:t>
      </w:r>
    </w:p>
    <w:p>
      <w:r>
        <w:rPr>
          <w:b/>
        </w:rPr>
        <w:t xml:space="preserve">Ergebnis: </w:t>
      </w:r>
      <w:r>
        <w:t>Hohe Zufriedenheit. Wahrgenommene Stärken: Realitätsnähe, Anwendung von Theorie, Entwicklung klinischen Urteils und Kommunikation, psychologische Sicherheit, kooperatives Lernen. Limitationen: Betreuerunterstützung, Zeitmanagement, Vorbereitung, Angst vor Einzelauftritt, begrenzte aktive Teilnahmechancen.</w:t>
      </w:r>
    </w:p>
    <w:p>
      <w:r>
        <w:rPr>
          <w:b/>
          <w:sz w:val="19"/>
        </w:rPr>
        <w:t xml:space="preserve">Übertragbarkeit: </w:t>
      </w:r>
      <w:r>
        <w:rPr>
          <w:sz w:val="19"/>
        </w:rPr>
        <w:t>Spanien, europäischer Kontext; Befunde zu Simulation und Skill-Transfer relevant für deutsches Curriculum</w:t>
      </w:r>
    </w:p>
    <w:p>
      <w:r>
        <w:rPr>
          <w:color w:val="5A7D3A"/>
          <w:sz w:val="18"/>
        </w:rPr>
        <w:t>https://pubmed.ncbi.nlm.nih.gov/42786739/</w:t>
      </w:r>
    </w:p>
    <w:p>
      <w:pPr>
        <w:pStyle w:val="Heading1"/>
      </w:pPr>
      <w:r>
        <w:t>Aufgenommen am 06.10.2026</w:t>
      </w:r>
    </w:p>
    <w:p>
      <w:pPr>
        <w:pStyle w:val="Heading2"/>
      </w:pPr>
      <w:r>
        <w:t>Palliativversorgung in Pflegeheimen: Ärzte sehen große Verbesserungspotenziale</w:t>
      </w:r>
    </w:p>
    <w:p>
      <w:r>
        <w:rPr>
          <w:i/>
          <w:color w:val="666666"/>
          <w:sz w:val="18"/>
        </w:rPr>
        <w:t>Sandsdalen T et al.  ·  Scand J Prim Health Care  ·  05.10.2026  ·  PMID 42834000</w:t>
      </w:r>
    </w:p>
    <w:p>
      <w:r>
        <w:t>Ärzte in norwegischen Pflegeheimen bewerteten die Qualität der Palliativversorgung anhand eines standardisierten Instruments in einer Querschnittsbefragung.</w:t>
      </w:r>
    </w:p>
    <w:p>
      <w:r>
        <w:rPr>
          <w:b/>
        </w:rPr>
        <w:t xml:space="preserve">Ergebnis: </w:t>
      </w:r>
      <w:r>
        <w:t>Ärzte erkannten bedeutsame Lücken zwischen der wahrgenommenen Wichtigkeit und der tatsächlichen Versorgungsqualität in zwei Dimensionen (medizinisch-technische Kompetenz, soziokulturelle Atmosphäre) und bei 9 von 24 Items. Verbesserungsbedarf wurde besonders in Bereichen Schmerzlinderung, Depressionen, Angst, existenzielle Betreuung, Kontinuität und Individualisierung identifiziert.</w:t>
      </w:r>
    </w:p>
    <w:p>
      <w:r>
        <w:rPr>
          <w:b/>
          <w:sz w:val="19"/>
        </w:rPr>
        <w:t xml:space="preserve">Übertragbarkeit: </w:t>
      </w:r>
      <w:r>
        <w:rPr>
          <w:sz w:val="19"/>
        </w:rPr>
        <w:t>Norwegen, ähnliche Sozialversicherung wie Deutschland, steuerbasierte Finanzierung unterscheidet sich jedoch</w:t>
      </w:r>
    </w:p>
    <w:p>
      <w:r>
        <w:rPr>
          <w:color w:val="5A7D3A"/>
          <w:sz w:val="18"/>
        </w:rPr>
        <w:t>https://pubmed.ncbi.nlm.nih.gov/42834000/</w:t>
      </w:r>
    </w:p>
    <w:p>
      <w:pPr>
        <w:pStyle w:val="Heading2"/>
      </w:pPr>
      <w:r>
        <w:t>Pflegende Angehörige mit Krebsdiagnose: zusätzliche Belastung bei Demenzbetreuung</w:t>
      </w:r>
    </w:p>
    <w:p>
      <w:r>
        <w:rPr>
          <w:i/>
          <w:color w:val="666666"/>
          <w:sz w:val="18"/>
        </w:rPr>
        <w:t>Travis E et al.  ·  JMIR Cancer  ·  05.10.2026  ·  PMID 42832693</w:t>
      </w:r>
    </w:p>
    <w:p>
      <w:r>
        <w:t>Qualitative Interviews mit 25 britischen familiären Pflegepersonen, die gleichzeitig eine Krebsdiagnose erhalten hatten und jemanden mit Demenz betreuten.</w:t>
      </w:r>
    </w:p>
    <w:p>
      <w:r>
        <w:rPr>
          <w:b/>
        </w:rPr>
        <w:t xml:space="preserve">Ergebnis: </w:t>
      </w:r>
      <w:r>
        <w:t>Drei Kernthemen: Pflegeverantwortungen erschweren und überlagern Krebsbehandlung; Demenzbetreuung intensiviert krebsbezogene Belastung und Angst; erhöhter Unterstützungsbedarf mit Gefühlen von Trauer um den Angehörigen und Sorgen um zukünftige Betreuung. Multidimensionale soziale Unterstützung wurde als wesentlich für Zugang zu und Bewältigung von Krebsbehandlung genannt.</w:t>
      </w:r>
    </w:p>
    <w:p>
      <w:r>
        <w:rPr>
          <w:b/>
          <w:sz w:val="19"/>
        </w:rPr>
        <w:t xml:space="preserve">Übertragbarkeit: </w:t>
      </w:r>
      <w:r>
        <w:rPr>
          <w:sz w:val="19"/>
        </w:rPr>
        <w:t>UK, strukturelle und psychosoziale Befunde zu Belastung übertragbar auf Deutschland</w:t>
      </w:r>
    </w:p>
    <w:p>
      <w:r>
        <w:rPr>
          <w:color w:val="5A7D3A"/>
          <w:sz w:val="18"/>
        </w:rPr>
        <w:t>https://pubmed.ncbi.nlm.nih.gov/42832693/</w:t>
      </w:r>
    </w:p>
    <w:p>
      <w:pPr>
        <w:pStyle w:val="Heading2"/>
      </w:pPr>
      <w:r>
        <w:t>Burnout-Profile bei chinesischen Pflegekräften: Netzwerkanalyse von Stress und Resilienz</w:t>
      </w:r>
    </w:p>
    <w:p>
      <w:r>
        <w:rPr>
          <w:i/>
          <w:color w:val="666666"/>
          <w:sz w:val="18"/>
        </w:rPr>
        <w:t>Wang D et al.  ·  J Nurs Manag  ·  2026  ·  PMID 42831383</w:t>
      </w:r>
    </w:p>
    <w:p>
      <w:r>
        <w:t>Querschnittsbefragung von 1.133 chinesischen Pflegekräften mit Latent-Class-Analyse zur Burnout-Heterogenität und Netzwerkanalyse zu psychologischen und beruflichen Faktoren.</w:t>
      </w:r>
    </w:p>
    <w:p>
      <w:r>
        <w:rPr>
          <w:b/>
        </w:rPr>
        <w:t xml:space="preserve">Ergebnis: </w:t>
      </w:r>
      <w:r>
        <w:t>Drei Burnout-Klassen: milde (37,21%), hohe emotionale Erschöpfung (47,49%), niedrige persönliche Leistung (15,30%). Durch Netzwerkanalyse als zentrale Faktoren identifiziert: wahrgenommener Stress (besonders Item "Schwierigkeiten häufen sich", "Bewältigung") und psychologische Resilienz zeigten stärkste negative Konnektionen. Weibliche Pflegende und solche mit höherer Resilienz hatten niedrigeres Risiko für hohe emotionale Erschöpfung.</w:t>
      </w:r>
    </w:p>
    <w:p>
      <w:r>
        <w:rPr>
          <w:b/>
          <w:sz w:val="19"/>
        </w:rPr>
        <w:t xml:space="preserve">Übertragbarkeit: </w:t>
      </w:r>
      <w:r>
        <w:rPr>
          <w:sz w:val="19"/>
        </w:rPr>
        <w:t>China, Arbeitsstrukturen unterscheiden sich; Befunde zu Resilienz-Stress-Netzwerk konzeptionell auf deutsche Kontexte anwendbar</w:t>
      </w:r>
    </w:p>
    <w:p>
      <w:r>
        <w:rPr>
          <w:color w:val="5A7D3A"/>
          <w:sz w:val="18"/>
        </w:rPr>
        <w:t>https://pubmed.ncbi.nlm.nih.gov/42831383/</w:t>
      </w:r>
    </w:p>
    <w:p>
      <w:pPr>
        <w:pStyle w:val="Heading2"/>
      </w:pPr>
      <w:r>
        <w:t>Demenzschulung für Heimhilfen: Kosten-Folgen-Analyse einer gestuften Cluster-Studie</w:t>
      </w:r>
    </w:p>
    <w:p>
      <w:r>
        <w:rPr>
          <w:i/>
          <w:color w:val="666666"/>
          <w:sz w:val="18"/>
        </w:rPr>
        <w:t>Belay YB et al.  ·  Australas J Ageing  ·  Dez. 2026  ·  PMID 42831295</w:t>
      </w:r>
    </w:p>
    <w:p>
      <w:r>
        <w:t>Health-Economic-Analyse der PITCH-Intervention (Demenzspezial-Training für Heimhelfer) in Australien mittels gestuftem Cluster-RCT mit Kostenmessung und sekundären Outcomes zu Lebensqualität und Belastung.</w:t>
      </w:r>
    </w:p>
    <w:p>
      <w:r>
        <w:rPr>
          <w:b/>
        </w:rPr>
        <w:t xml:space="preserve">Ergebnis: </w:t>
      </w:r>
      <w:r>
        <w:t>Interventionskosten stiegen von AU$68.925 (Kontrollphase) auf AU$133.660 (Interventionsphase), adjustierte Differenz AU$67.146 (95% CI: 16.957–117.334). Keine signifikanten Verbesserungen bei Klienten-Lebensqualität (DEMQOL-U fiel), Betreuerlast oder dyadische Interaktion während Interventionsphase. Verbesserungen in Betreuerlast und Interaktion waren numerisch aber nicht statistisch signifikant.</w:t>
      </w:r>
    </w:p>
    <w:p>
      <w:r>
        <w:rPr>
          <w:b/>
          <w:sz w:val="19"/>
        </w:rPr>
        <w:t xml:space="preserve">Übertragbarkeit: </w:t>
      </w:r>
      <w:r>
        <w:rPr>
          <w:sz w:val="19"/>
        </w:rPr>
        <w:t>Australien, Privatversichert mit Teilkasko-Elementen; ökonomische Methodik übertragbar, Kostenwirkungen aber nicht direkt</w:t>
      </w:r>
    </w:p>
    <w:p>
      <w:r>
        <w:rPr>
          <w:color w:val="5A7D3A"/>
          <w:sz w:val="18"/>
        </w:rPr>
        <w:t>https://pubmed.ncbi.nlm.nih.gov/42831295/</w:t>
      </w:r>
    </w:p>
    <w:p>
      <w:pPr>
        <w:pStyle w:val="Heading2"/>
      </w:pPr>
      <w:r>
        <w:t>Ernährungstherapie bei älteren Krebspatientinnen: Versicherungsdesign und Langzeitpflege</w:t>
      </w:r>
    </w:p>
    <w:p>
      <w:r>
        <w:rPr>
          <w:i/>
          <w:color w:val="666666"/>
          <w:sz w:val="18"/>
        </w:rPr>
        <w:t>Yang J  ·  Front Public Health  ·  18.09.2026  ·  PMID 42827769</w:t>
      </w:r>
    </w:p>
    <w:p>
      <w:r>
        <w:t>Narrative Review zu Zugangsbarrieren für Ernährungstherapie (MNT) bei älteren Frauen mit Krebs in drei Ländern mit Fokus auf Versicherungsschutz und Kontinuität zwischen Krankenhaus und Langzeitpflege.</w:t>
      </w:r>
    </w:p>
    <w:p>
      <w:r>
        <w:rPr>
          <w:b/>
        </w:rPr>
        <w:t xml:space="preserve">Ergebnis: </w:t>
      </w:r>
      <w:r>
        <w:t>Eligibilitätsbeschränkungen, Kostenbeihilfe, unzureichendes Netzwerk von Diätfachpersonen und Fragmentierung zwischen Krankenhaus, Heim und häuslicher Pflege führen zu verspäteter Behandlung. Empfehlung: MNT als wesentliche, risikogestaffelte Komponente der Onkologie und Langzeitpflege mit Finanzierung basierend auf validiertem Screening, Dietitian-geführter Versorgung und Kontinuität über Übergänge.</w:t>
      </w:r>
    </w:p>
    <w:p>
      <w:r>
        <w:rPr>
          <w:b/>
          <w:sz w:val="19"/>
        </w:rPr>
        <w:t xml:space="preserve">Übertragbarkeit: </w:t>
      </w:r>
      <w:r>
        <w:rPr>
          <w:sz w:val="19"/>
        </w:rPr>
        <w:t>Konzeptionell relevant für deutsche Langzeitpflege; Versicherungsdesign (Teilkasko vs. steuerbasiert) unterscheidet sich fundamental</w:t>
      </w:r>
    </w:p>
    <w:p>
      <w:r>
        <w:rPr>
          <w:color w:val="5A7D3A"/>
          <w:sz w:val="18"/>
        </w:rPr>
        <w:t>https://pubmed.ncbi.nlm.nih.gov/42827769/</w:t>
      </w:r>
    </w:p>
    <w:p>
      <w:pPr>
        <w:pStyle w:val="Heading2"/>
      </w:pPr>
      <w:r>
        <w:t>Schichtarbeit bei Pflegenden: Häufigeres Snacking bei Nachtschichten</w:t>
      </w:r>
    </w:p>
    <w:p>
      <w:r>
        <w:rPr>
          <w:i/>
          <w:color w:val="666666"/>
          <w:sz w:val="18"/>
        </w:rPr>
        <w:t>Chang YC et al.  ·  Nurs Open  ·  Okt. 2026  ·  PMID 42817060</w:t>
      </w:r>
    </w:p>
    <w:p>
      <w:r>
        <w:t>Querschnittsstudie zu Unterschieden im Essverhalten zwischen Pflegenden mit und ohne Nachtschichten über soziale Medien rekrutiert.</w:t>
      </w:r>
    </w:p>
    <w:p>
      <w:r>
        <w:rPr>
          <w:b/>
        </w:rPr>
        <w:t xml:space="preserve">Ergebnis: </w:t>
      </w:r>
      <w:r>
        <w:t>Von 408 italienischen Pflegenden arbeiteten 73,3% auch Nachtschichten. Nachtschicht-Pflegende zeigten signifikant häufigeres Snacking zwischen Mahlzeiten (49,8% vs. 22,3%; p=0,002) und kürzere Berufserfahrung (25,7% mit &lt;5 Jahren bei Nachtschicht vs. 8,1% bei Tagschicht; p&lt;0,001).</w:t>
      </w:r>
    </w:p>
    <w:p>
      <w:r>
        <w:rPr>
          <w:b/>
          <w:sz w:val="19"/>
        </w:rPr>
        <w:t xml:space="preserve">Übertragbarkeit: </w:t>
      </w:r>
      <w:r>
        <w:rPr>
          <w:sz w:val="19"/>
        </w:rPr>
        <w:t>Italien, Vergleichbare Arbeitsstrukturen; Befund zu Schichteffekten auf Ernährung übertragbar</w:t>
      </w:r>
    </w:p>
    <w:p>
      <w:r>
        <w:rPr>
          <w:color w:val="5A7D3A"/>
          <w:sz w:val="18"/>
        </w:rPr>
        <w:t>https://pubmed.ncbi.nlm.nih.gov/42817060/</w:t>
      </w:r>
    </w:p>
    <w:p>
      <w:pPr>
        <w:pStyle w:val="Heading1"/>
      </w:pPr>
      <w:r>
        <w:t>Aufgenommen am 05.10.2026</w:t>
      </w:r>
    </w:p>
    <w:p>
      <w:pPr>
        <w:pStyle w:val="Heading2"/>
      </w:pPr>
      <w:r>
        <w:t>Psychische Belastung bei Pflegekräften in Langzeitversorgung: Digitales Stufenprogramm reduziert Angst und Depression</w:t>
      </w:r>
    </w:p>
    <w:p>
      <w:r>
        <w:rPr>
          <w:i/>
          <w:color w:val="666666"/>
          <w:sz w:val="18"/>
        </w:rPr>
        <w:t>González-Spinoglio L et al.  ·  Depress Anxiety  ·  02.10.2026  ·  PMID 42829513</w:t>
      </w:r>
    </w:p>
    <w:p>
      <w:r>
        <w:t>Randomisierte Studie an 165 Langzeitpflegekräften (Heime und ambulante Dienste) mit psychischer Belastung, die ein WHO-basiertes digitales Stufenprogramm (DWM/PM+) erhielten versus Standard-Psychologische Erste Hilfe.</w:t>
      </w:r>
    </w:p>
    <w:p>
      <w:r>
        <w:rPr>
          <w:b/>
        </w:rPr>
        <w:t xml:space="preserve">Ergebnis: </w:t>
      </w:r>
      <w:r>
        <w:t>Interventionsgruppe zeigte nach 21 Wochen signifikant niedrigere depressive und Angststörungssymptome (mittlere Differenz 4,2, 95%-KI 1,1–7,3; Effektstärke 0,8, p&lt;0,05). Sekundäre Outcomes (PHQ-9, GAD-7, PTBS) ebenfalls signifikant verbessert, HR-QoL ohne Unterschied.</w:t>
      </w:r>
    </w:p>
    <w:p>
      <w:r>
        <w:rPr>
          <w:b/>
          <w:sz w:val="19"/>
        </w:rPr>
        <w:t xml:space="preserve">Übertragbarkeit: </w:t>
      </w:r>
      <w:r>
        <w:rPr>
          <w:sz w:val="19"/>
        </w:rPr>
        <w:t>Spanien (Katalonien), Pflegekräfte in Langzeiteinrichtungen; vergleichbare EU-Rahmenbedingungen.</w:t>
      </w:r>
    </w:p>
    <w:p>
      <w:r>
        <w:rPr>
          <w:color w:val="5A7D3A"/>
          <w:sz w:val="18"/>
        </w:rPr>
        <w:t>https://pubmed.ncbi.nlm.nih.gov/42829513/</w:t>
      </w:r>
    </w:p>
    <w:p>
      <w:pPr>
        <w:pStyle w:val="Heading2"/>
      </w:pPr>
      <w:r>
        <w:t>Präventive Hausbesuche für ältere Menschen: Welche Partner arbeiten Besuchsteams ein?</w:t>
      </w:r>
    </w:p>
    <w:p>
      <w:r>
        <w:rPr>
          <w:i/>
          <w:color w:val="666666"/>
          <w:sz w:val="18"/>
        </w:rPr>
        <w:t>Nivestam A et al.  ·  Scand J Caring Sci  ·  Dez. 2026  ·  PMID 42828510</w:t>
      </w:r>
    </w:p>
    <w:p>
      <w:r>
        <w:t>Qualitative Analyse von fünf Fokusgruppen mit 16 Fachpersonen aus fünf schwedischen Gemeinden zu Kooperationen bei präventiven Hausbesuchen für ältere Menschen.</w:t>
      </w:r>
    </w:p>
    <w:p>
      <w:r>
        <w:rPr>
          <w:b/>
        </w:rPr>
        <w:t xml:space="preserve">Ergebnis: </w:t>
      </w:r>
      <w:r>
        <w:t>Heimbesucher arbeiten mit breitem Spektrum von Partnern zusammen: Politische Entscheidungsträger und Medien als kritisch für Unterstützung, sowie Partner im Bereich Freizeit, Partizipation, Lifelong Learning und Gesundheits-/Sozialwesen. Effektivität hängt von Unterstützung durch führende Positionen ab.</w:t>
      </w:r>
    </w:p>
    <w:p>
      <w:r>
        <w:rPr>
          <w:b/>
          <w:sz w:val="19"/>
        </w:rPr>
        <w:t xml:space="preserve">Übertragbarkeit: </w:t>
      </w:r>
      <w:r>
        <w:rPr>
          <w:sz w:val="19"/>
        </w:rPr>
        <w:t>Schweden, vergleichbare skandinavische Sozialversicherung und präventive Hausbesuchsprogramme.</w:t>
      </w:r>
    </w:p>
    <w:p>
      <w:r>
        <w:rPr>
          <w:color w:val="5A7D3A"/>
          <w:sz w:val="18"/>
        </w:rPr>
        <w:t>https://pubmed.ncbi.nlm.nih.gov/42828510/</w:t>
      </w:r>
    </w:p>
    <w:p>
      <w:pPr>
        <w:pStyle w:val="Heading2"/>
      </w:pPr>
      <w:r>
        <w:t>Todesangst bei Palliativpflegekräften in China: Faktoren und psychosoziale Ressourcen</w:t>
      </w:r>
    </w:p>
    <w:p>
      <w:r>
        <w:rPr>
          <w:i/>
          <w:color w:val="666666"/>
          <w:sz w:val="18"/>
        </w:rPr>
        <w:t>Zhang J et al.  ·  BMC Palliat Care  ·  12.09.2026  ·  PMID 42827244</w:t>
      </w:r>
    </w:p>
    <w:p>
      <w:r>
        <w:t>Multicenter-Querschnittstudie an 318 zertifizierten Palliativpflegekräften in 44 Krankenhäusern der Provinz Shanxi, China zu Todesangst und deren Prädiktoren.</w:t>
      </w:r>
    </w:p>
    <w:p>
      <w:r>
        <w:rPr>
          <w:b/>
        </w:rPr>
        <w:t xml:space="preserve">Ergebnis: </w:t>
      </w:r>
      <w:r>
        <w:t>Median Todesangst-Score 45,0 (IQR 44–47); 95 % über Screening-Schwellenwert. Höheres Alter, weibliches Geschlecht, keine Kinder, höheres Einkommen (≥8.000 RMB) und ≥5 Jahre Berufserfahrung positiv assoziiert (p&lt;0,05); psychologisches Kapital und wahrgenommene Organisationsunterstützung negativ assoziiert (R²=0,66).</w:t>
      </w:r>
    </w:p>
    <w:p>
      <w:r>
        <w:rPr>
          <w:b/>
          <w:sz w:val="19"/>
        </w:rPr>
        <w:t xml:space="preserve">Übertragbarkeit: </w:t>
      </w:r>
      <w:r>
        <w:rPr>
          <w:sz w:val="19"/>
        </w:rPr>
        <w:t>China; Fragestellung psychischer Belastung ist von Systemunterschiede unabhängig.</w:t>
      </w:r>
    </w:p>
    <w:p>
      <w:r>
        <w:rPr>
          <w:color w:val="5A7D3A"/>
          <w:sz w:val="18"/>
        </w:rPr>
        <w:t>https://pubmed.ncbi.nlm.nih.gov/42827244/</w:t>
      </w:r>
    </w:p>
    <w:p>
      <w:pPr>
        <w:pStyle w:val="Heading2"/>
      </w:pPr>
      <w:r>
        <w:t>Qualitätszirkel mit Projekt-Fokus verbessert TCM-Pflege bei älteren Patienten mit Radiusfrakturen</w:t>
      </w:r>
    </w:p>
    <w:p>
      <w:r>
        <w:rPr>
          <w:i/>
          <w:color w:val="666666"/>
          <w:sz w:val="18"/>
        </w:rPr>
        <w:t>Cao N et al.  ·  Medicine (Baltimore)  ·  02.10.2026  ·  PMID 42826296</w:t>
      </w:r>
    </w:p>
    <w:p>
      <w:r>
        <w:t>Retrospektive Vergleichsstudie mit 112 älteren Patienten mit konservativ behandelter Speichenbruchfraktur: 56 Routine-Pflege vs. 56 mit projektgesteuertem Qualitätszirkel-Modell plus TCM-Pflege.</w:t>
      </w:r>
    </w:p>
    <w:p>
      <w:r>
        <w:rPr>
          <w:b/>
        </w:rPr>
        <w:t xml:space="preserve">Ergebnis: </w:t>
      </w:r>
      <w:r>
        <w:t>Interventionsgruppe: Gesamtkomplikationen 3,6 % vs. 19,6 % (relatives Risiko 0,18, p=0,008); TCM-Interventionsrate 100 % vs. 64 % (p&lt;0,05); Cooney-Score (Handgelenkfunktion) 95 vs. 75 (p&lt;0,05); niedrigere Schmerz- und Schwellungswerte; höhere Patienten- und Mitarbeiterzufriedenheit.</w:t>
      </w:r>
    </w:p>
    <w:p>
      <w:r>
        <w:rPr>
          <w:b/>
          <w:sz w:val="19"/>
        </w:rPr>
        <w:t xml:space="preserve">Übertragbarkeit: </w:t>
      </w:r>
      <w:r>
        <w:rPr>
          <w:sz w:val="19"/>
        </w:rPr>
        <w:t>China; QCC-Modell für Qualitätsverbesserung in Langzeitpflege übertragbar.</w:t>
      </w:r>
    </w:p>
    <w:p>
      <w:r>
        <w:rPr>
          <w:color w:val="5A7D3A"/>
          <w:sz w:val="18"/>
        </w:rPr>
        <w:t>https://pubmed.ncbi.nlm.nih.gov/42826296/</w:t>
      </w:r>
    </w:p>
    <w:p>
      <w:pPr>
        <w:pStyle w:val="Heading2"/>
      </w:pPr>
      <w:r>
        <w:t>Künstliche Intelligenz in der Pflege: Gewinn durch Workflow-Effizienz, Risiken durch digitale Belastung</w:t>
      </w:r>
    </w:p>
    <w:p>
      <w:r>
        <w:rPr>
          <w:i/>
          <w:color w:val="666666"/>
          <w:sz w:val="18"/>
        </w:rPr>
        <w:t>Zhang X et al.  ·  JMIR Nurs  ·  02.10.2026  ·  PMID 42826250</w:t>
      </w:r>
    </w:p>
    <w:p>
      <w:r>
        <w:t>Qualitative Studie mit 35 registrierten Pflegekräften in chinesischen Kliniken zu bidirektionalen Auswirkungen von AI-Anwendungen auf Arbeitsbelastung und Ressourcen, analysiert mit Job-Demands-Resources-Modell.</w:t>
      </w:r>
    </w:p>
    <w:p>
      <w:r>
        <w:rPr>
          <w:b/>
        </w:rPr>
        <w:t xml:space="preserve">Ergebnis: </w:t>
      </w:r>
      <w:r>
        <w:t>AI bot Effizienzgewinne (Workflow-Sprung, kognitive Entlastung, Wertschätzung), erzeugte aber neue Anforderungen: kognitives Unbehagen durch fehlende Literacy, relationale Erschöpfung, digitale Wettbewerbsperfektionismus. Puffereffekte: proaktive Bewältigungsstrategien, berufliche Grenzen, organisationale Unterstützung.</w:t>
      </w:r>
    </w:p>
    <w:p>
      <w:r>
        <w:rPr>
          <w:b/>
          <w:sz w:val="19"/>
        </w:rPr>
        <w:t xml:space="preserve">Übertragbarkeit: </w:t>
      </w:r>
      <w:r>
        <w:rPr>
          <w:sz w:val="19"/>
        </w:rPr>
        <w:t>China; Sicherheitsaspekt von Technologieintegration und Arbeitsbelastung international übertragbar.</w:t>
      </w:r>
    </w:p>
    <w:p>
      <w:r>
        <w:rPr>
          <w:color w:val="5A7D3A"/>
          <w:sz w:val="18"/>
        </w:rPr>
        <w:t>https://pubmed.ncbi.nlm.nih.gov/42826250/</w:t>
      </w:r>
    </w:p>
    <w:p>
      <w:pPr>
        <w:pStyle w:val="Heading2"/>
      </w:pPr>
      <w:r>
        <w:t>Pflegefachpersonen als Case Manager: Was Patienten nach großen Eingriffen erleben</w:t>
      </w:r>
    </w:p>
    <w:p>
      <w:r>
        <w:rPr>
          <w:i/>
          <w:color w:val="666666"/>
          <w:sz w:val="18"/>
        </w:rPr>
        <w:t>Acquistapace E et al.  ·  Nurs Open  ·  Sept. 2026  ·  PMID 42806862</w:t>
      </w:r>
    </w:p>
    <w:p>
      <w:r>
        <w:t>Qualitative phänomenologische Studie mit 16 Patienten sechs Monate nach Zystektomie zu deren Erlebnis einer Nurse Case Manager (NCM) in einem multidisziplinären Behandlungspfad.</w:t>
      </w:r>
    </w:p>
    <w:p>
      <w:r>
        <w:rPr>
          <w:b/>
        </w:rPr>
        <w:t xml:space="preserve">Ergebnis: </w:t>
      </w:r>
      <w:r>
        <w:t>Patienten nahmen NCM als beruhigende Präsenz und zugängliche Koordinatorin wahr, die Information, Fachkontakte und Kontinuität nach Entlassung erleichterte. Keine NCM-spezifischen Barrieren; Schwierigkeiten betrafen postoperative Erholung und Adaptation.</w:t>
      </w:r>
    </w:p>
    <w:p>
      <w:r>
        <w:rPr>
          <w:b/>
          <w:sz w:val="19"/>
        </w:rPr>
        <w:t xml:space="preserve">Übertragbarkeit: </w:t>
      </w:r>
      <w:r>
        <w:rPr>
          <w:sz w:val="19"/>
        </w:rPr>
        <w:t>Italien, universitäres Klinikum; erweiterte Pflegerolle mit Case-Management-Funktionen.</w:t>
      </w:r>
    </w:p>
    <w:p>
      <w:r>
        <w:rPr>
          <w:color w:val="5A7D3A"/>
          <w:sz w:val="18"/>
        </w:rPr>
        <w:t>https://pubmed.ncbi.nlm.nih.gov/42806862/</w:t>
      </w:r>
    </w:p>
    <w:p>
      <w:pPr>
        <w:pStyle w:val="Heading1"/>
      </w:pPr>
      <w:r>
        <w:t>Aufgenommen am 04.10.2026</w:t>
      </w:r>
    </w:p>
    <w:p>
      <w:pPr>
        <w:pStyle w:val="Heading2"/>
      </w:pPr>
      <w:r>
        <w:t>Strukturierte Anleitung vor Ort verbessert Pflegequalität und Patientensicherheit</w:t>
      </w:r>
    </w:p>
    <w:p>
      <w:r>
        <w:rPr>
          <w:i/>
          <w:color w:val="666666"/>
          <w:sz w:val="18"/>
        </w:rPr>
        <w:t>Li M et al.  ·  J Nurs Manag  ·  2026  ·  PMID 42827354</w:t>
      </w:r>
    </w:p>
    <w:p>
      <w:r>
        <w:t>Eine quasi-experimentelle Studie evaluierte ein nach dem Structure-Process-Outcome-Modell entwickeltes Anleitungsprogramm zur Verbesserung der pflegerischen Prozessqualität in einer Universitätsklinik.</w:t>
      </w:r>
    </w:p>
    <w:p>
      <w:r>
        <w:rPr>
          <w:b/>
        </w:rPr>
        <w:t xml:space="preserve">Ergebnis: </w:t>
      </w:r>
      <w:r>
        <w:t>Die Pflegecompliance bei aseptischer Technik stieg von 83,80 % auf 91,86 %, die Fachkompetenzwerte von 91,80 ± 3,76 auf 93,65 ± 2,28, die Patientenzufriedenheit von 95,86 ± 5,26 auf 97,44 ± 3,93, und dokumentierte Pflegefehler sanken von 559 auf 398 pro Jahr (p &lt; 0,05). Das Programm bietet Pflegeleitung ein strukturiertes, theory-driven Framework zur Qualitätsverbesserung.</w:t>
      </w:r>
    </w:p>
    <w:p>
      <w:r>
        <w:rPr>
          <w:b/>
          <w:sz w:val="19"/>
        </w:rPr>
        <w:t xml:space="preserve">Übertragbarkeit: </w:t>
      </w:r>
      <w:r>
        <w:rPr>
          <w:sz w:val="19"/>
        </w:rPr>
        <w:t>China, Vergleichbarkeit mit strukturierter Dokumentation und Qualitätskontrolle in deutschen Einrichtungen</w:t>
      </w:r>
    </w:p>
    <w:p>
      <w:r>
        <w:rPr>
          <w:color w:val="5A7D3A"/>
          <w:sz w:val="18"/>
        </w:rPr>
        <w:t>https://pubmed.ncbi.nlm.nih.gov/42827354/</w:t>
      </w:r>
    </w:p>
    <w:p>
      <w:pPr>
        <w:pStyle w:val="Heading2"/>
      </w:pPr>
      <w:r>
        <w:t>Telemedizin in Pflegeheimen: Potenzial erkannt, aber Umsetzungshürden bleiben</w:t>
      </w:r>
    </w:p>
    <w:p>
      <w:r>
        <w:rPr>
          <w:i/>
          <w:color w:val="666666"/>
          <w:sz w:val="18"/>
        </w:rPr>
        <w:t>SteelFisher GK et al.  ·  JAMA Netw Open  ·  01.10.2026  ·  PMID 42826022</w:t>
      </w:r>
    </w:p>
    <w:p>
      <w:r>
        <w:t>Eine nationale US-Umfrage unter 379 Pflegeheim-Pflegedirekto­ren untersuchte Wahrnehmungen und Hemmnisse bei der Nutzung von Telemedizin für Facharztkonsultationen in Langzeitpflegeeinrichtungen.</w:t>
      </w:r>
    </w:p>
    <w:p>
      <w:r>
        <w:rPr>
          <w:b/>
        </w:rPr>
        <w:t xml:space="preserve">Ergebnis: </w:t>
      </w:r>
      <w:r>
        <w:t>77 % der Nutzer bestätigten, dass Telemedizin weniger mobilen Bewohnern Termine ermöglicht; 73 % berichteten Qualitätsverbesserungen. Aber 73 % der Seltennutzer nannten als Grund, dass Fachärzte Telemedizin zu wenig anbieten, und 62 % sahen keinen Qualitätsvorteil. 60 % der Telemedizin-Nutzer berichteten, dass dies zusätzliche zeitliche Belastung für Pflegekräfte schafft. Policy-Reform sollte Spezialistenzuschläge und Pflegezeitkompensation vorsehen.</w:t>
      </w:r>
    </w:p>
    <w:p>
      <w:r>
        <w:rPr>
          <w:b/>
          <w:sz w:val="19"/>
        </w:rPr>
        <w:t xml:space="preserve">Übertragbarkeit: </w:t>
      </w:r>
      <w:r>
        <w:rPr>
          <w:sz w:val="19"/>
        </w:rPr>
        <w:t>USA-Daten, eingeschränkte Übertragbarkeit auf deutsche Finanzierung; nur Gesamtbefund zu Implementierungshindernissen brauchbar</w:t>
      </w:r>
    </w:p>
    <w:p>
      <w:r>
        <w:rPr>
          <w:color w:val="5A7D3A"/>
          <w:sz w:val="18"/>
        </w:rPr>
        <w:t>https://pubmed.ncbi.nlm.nih.gov/42826022/</w:t>
      </w:r>
    </w:p>
    <w:p>
      <w:pPr>
        <w:pStyle w:val="Heading2"/>
      </w:pPr>
      <w:r>
        <w:t>Telefonische Kurzintervention durch Pflegekräfte reduziert problematischen Alkoholkonsum bei Frauen</w:t>
      </w:r>
    </w:p>
    <w:p>
      <w:r>
        <w:rPr>
          <w:i/>
          <w:color w:val="666666"/>
          <w:sz w:val="18"/>
        </w:rPr>
        <w:t>Lima AVC et al.  ·  Arch Womens Ment Health  ·  02.10.2026  ·  PMID 42825934</w:t>
      </w:r>
    </w:p>
    <w:p>
      <w:r>
        <w:t>Ein randomisiertes Kontrollgruppendesign evaluierte eine von Pflegekräften telephonisch durchgeführte Kurzintervention (BI) zur Reduktion risikohaften Alkoholkonsums bei Frauen in der Primärversorgung Brasiliens.</w:t>
      </w:r>
    </w:p>
    <w:p>
      <w:r>
        <w:rPr>
          <w:b/>
        </w:rPr>
        <w:t xml:space="preserve">Ergebnis: </w:t>
      </w:r>
      <w:r>
        <w:t>Nach 6 Monaten zeigte die BI-Gruppe signifikante Reduktion der AUDIT-Scores gegenüber Kontrollgruppe, dieser Effekt schwächte bis Monat 24 ab; Kontrollgruppe zeigte aber insgesamt steigenden Trend. Kurzzeiteffekt über 6 Monate nachweisbar. Rasse und Haushaltseinkommen waren mit Outcomes assoziiert. Das Verfahren ist niedrigschwellig, skalierbar und in ressourcenbegrenzte Primärversorgung integrierbar, erfordert aber möglicherweise Auffrischungssitzungen.</w:t>
      </w:r>
    </w:p>
    <w:p>
      <w:r>
        <w:rPr>
          <w:b/>
          <w:sz w:val="19"/>
        </w:rPr>
        <w:t xml:space="preserve">Übertragbarkeit: </w:t>
      </w:r>
      <w:r>
        <w:rPr>
          <w:sz w:val="19"/>
        </w:rPr>
        <w:t>Brasilien, Primärversorgung; telefonische Interventionen durch Pflegekräfte auf deutsches Setting übertragbar</w:t>
      </w:r>
    </w:p>
    <w:p>
      <w:r>
        <w:rPr>
          <w:color w:val="5A7D3A"/>
          <w:sz w:val="18"/>
        </w:rPr>
        <w:t>https://pubmed.ncbi.nlm.nih.gov/42825934/</w:t>
      </w:r>
    </w:p>
    <w:p>
      <w:pPr>
        <w:pStyle w:val="Heading2"/>
      </w:pPr>
      <w:r>
        <w:t>Antimikrobielle Stewardship im ICU: Motivation und Organisationsstützung fördern Pflegepartizipation</w:t>
      </w:r>
    </w:p>
    <w:p>
      <w:r>
        <w:rPr>
          <w:i/>
          <w:color w:val="666666"/>
          <w:sz w:val="18"/>
        </w:rPr>
        <w:t>Dang X et al.  ·  Front Public Health  ·  17.09.2026  ·  PMID 42824319</w:t>
      </w:r>
    </w:p>
    <w:p>
      <w:r>
        <w:t>Eine Querschnittsstudie (n=497 ICU-Pflegekräfte, 11 Krankenhäuser China) untersuchte Assoziation von Fähigkeit, Gelegenheit, Motivation und Verhalten mit Antimikrobien-Stewardship-Beteiligung unter Anwendung des COM-B-Modells mittels Strukturgleichungsmodellierung.</w:t>
      </w:r>
    </w:p>
    <w:p>
      <w:r>
        <w:rPr>
          <w:b/>
        </w:rPr>
        <w:t xml:space="preserve">Ergebnis: </w:t>
      </w:r>
      <w:r>
        <w:t>Mittlere Scores: Fähigkeit 48,80 ± 9,86; Gelegenheit 38,42 ± 10,60; Motivation 82,55 ± 16,86; Verhalten 59,94 ± 13,57. SEM zeigte: Fähigkeit (β = 0,41), Gelegenheit (β = 0,84) und professionelle Selbsteffizienz (β = 0,77) waren positiv mit Motivation assoziiert; Motivation positiv mit Verhalten (β = 0,75; alle p &lt; 0,001). Antimikrobische Schulung war mit besserem Beteiligungsverhalten assoziiert. Motivation vermittelte den Pfad zwischen Kontextfaktoren und Handlung.</w:t>
      </w:r>
    </w:p>
    <w:p>
      <w:r>
        <w:rPr>
          <w:b/>
          <w:sz w:val="19"/>
        </w:rPr>
        <w:t xml:space="preserve">Übertragbarkeit: </w:t>
      </w:r>
      <w:r>
        <w:rPr>
          <w:sz w:val="19"/>
        </w:rPr>
        <w:t>China, ICU-Kontext; Modell zur Förderung interprofessioneller Stewardship-Partizipation auf deutsche Kliniken übertragbar</w:t>
      </w:r>
    </w:p>
    <w:p>
      <w:r>
        <w:rPr>
          <w:color w:val="5A7D3A"/>
          <w:sz w:val="18"/>
        </w:rPr>
        <w:t>https://pubmed.ncbi.nlm.nih.gov/42824319/</w:t>
      </w:r>
    </w:p>
    <w:p>
      <w:pPr>
        <w:pStyle w:val="Heading2"/>
      </w:pPr>
      <w:r>
        <w:t>Psychische Spätfolgen von Nachtschichten: Verzögert einsetzende Erinnerungen bei ex-Nachtschicht-Pflegekräften</w:t>
      </w:r>
    </w:p>
    <w:p>
      <w:r>
        <w:rPr>
          <w:i/>
          <w:color w:val="666666"/>
          <w:sz w:val="18"/>
        </w:rPr>
        <w:t>Gai X et al.  ·  Front Public Health  ·  17.09.2026  ·  PMID 42824112</w:t>
      </w:r>
    </w:p>
    <w:p>
      <w:r>
        <w:t>Eine qualitative Phänomenologiestudie mit 15 ehemaligen Nachtschicht-Pflegekräften (nun Tagschichtler) erkundete verzögert auftretende intrusive Erinnerungen an Nachtschicht-Stress und deren Auslöser.</w:t>
      </w:r>
    </w:p>
    <w:p>
      <w:r>
        <w:rPr>
          <w:b/>
        </w:rPr>
        <w:t xml:space="preserve">Ergebnis: </w:t>
      </w:r>
      <w:r>
        <w:t>Vier Themen identifiziert: (1) Nachtschicht-bezogene psychosoziale Stressoren; (2) Charakteristika verzögerter Erinnerungen (verzögerter Beginn, unwillkürliches Wiederauftreten über Monate/Jahre); (3) situationsabhängige Reaktivierung durch Auslöser; (4) Bewältigungs- und Bedeutungsumgestaltung. Intrusive Erinnerungen können lange nach Beendigung von Nachtschicht persistieren und wurden durch spezifische Situationen erneut aktiviert. Die Studie hebt Notwendigkeit beruflicher psychischer Unterstützung für Pflegekräfte mit Nachtschichthistorie hervor.</w:t>
      </w:r>
    </w:p>
    <w:p>
      <w:r>
        <w:rPr>
          <w:b/>
          <w:sz w:val="19"/>
        </w:rPr>
        <w:t xml:space="preserve">Übertragbarkeit: </w:t>
      </w:r>
      <w:r>
        <w:rPr>
          <w:sz w:val="19"/>
        </w:rPr>
        <w:t>China, Pflegekrankenhauskontext; psychische Belastungsfolgen von Schichtarbeit auf deutsche Pflegekräfte übertragbar</w:t>
      </w:r>
    </w:p>
    <w:p>
      <w:r>
        <w:rPr>
          <w:color w:val="5A7D3A"/>
          <w:sz w:val="18"/>
        </w:rPr>
        <w:t>https://pubmed.ncbi.nlm.nih.gov/42824112/</w:t>
      </w:r>
    </w:p>
    <w:p>
      <w:pPr>
        <w:pStyle w:val="Heading2"/>
      </w:pPr>
      <w:r>
        <w:t>Professionelle Pflegekraft-Eltern-Unterstützung reduziert Cyberchondrie bei Müttern hospitalisierter Kinder</w:t>
      </w:r>
    </w:p>
    <w:p>
      <w:r>
        <w:rPr>
          <w:i/>
          <w:color w:val="666666"/>
          <w:sz w:val="18"/>
        </w:rPr>
        <w:t>Yılmaz Z et al.  ·  BMC Public Health  ·  02.09.2026  ·  PMID 42823684</w:t>
      </w:r>
    </w:p>
    <w:p>
      <w:r>
        <w:t>Eine Querschnittsstudie (n=216 Mütter von hospitalisierten Kindern 0–6 Jahre) untersuchte assoziative Pfade zwischen mütterlicher Fatigue, wahrgenommener Pflegekraft-Unterstützung und fünf Dimensionen von Cyberchondrie mittels struktureller Gleichungsmodellierung.</w:t>
      </w:r>
    </w:p>
    <w:p>
      <w:r>
        <w:rPr>
          <w:b/>
        </w:rPr>
        <w:t xml:space="preserve">Ergebnis: </w:t>
      </w:r>
      <w:r>
        <w:t>Wahrgenommene Pflegekraft-Unterstützung war konsistent und negativ mit allen Cyberchondrie-Subdimensionen assoziiert (β: -0,335 bis -0,436, p &lt; 0,001). Mütterliche Fatigue-Schweregrad zeigte begrenzte und subdimension-spezifische Effekte. Pflegekraft-Unterstützung erklärte 11–21 % der Varianz in Cyberchondrie-Dimensionen. Effekt über demografische Subgruppen konsistent.</w:t>
      </w:r>
    </w:p>
    <w:p>
      <w:r>
        <w:rPr>
          <w:b/>
          <w:sz w:val="19"/>
        </w:rPr>
        <w:t xml:space="preserve">Übertragbarkeit: </w:t>
      </w:r>
      <w:r>
        <w:rPr>
          <w:sz w:val="19"/>
        </w:rPr>
        <w:t>Türkei, Hospitalisierungskontext; strukturierte Pflegekommunikation zur Angstreduktion auf Deutschland übertragbar</w:t>
      </w:r>
    </w:p>
    <w:p>
      <w:r>
        <w:rPr>
          <w:color w:val="5A7D3A"/>
          <w:sz w:val="18"/>
        </w:rPr>
        <w:t>https://pubmed.ncbi.nlm.nih.gov/42823684/</w:t>
      </w:r>
    </w:p>
    <w:p>
      <w:pPr>
        <w:pStyle w:val="Heading1"/>
      </w:pPr>
      <w:r>
        <w:t>Aufgenommen am 03.10.2026</w:t>
      </w:r>
    </w:p>
    <w:p>
      <w:pPr>
        <w:pStyle w:val="Heading2"/>
      </w:pPr>
      <w:r>
        <w:t>Ernährungspflege mit Überwachung der Magen-Darm-Funktion: Wirkung auf Magenverweilzeit und Komplikationen bei Neurochirurgiepatienten</w:t>
      </w:r>
    </w:p>
    <w:p>
      <w:r>
        <w:rPr>
          <w:i/>
          <w:color w:val="666666"/>
          <w:sz w:val="18"/>
        </w:rPr>
        <w:t>Lei H et al.  ·  Medicine (Baltimore)  ·  02.10.2026  ·  PMID 42826338</w:t>
      </w:r>
    </w:p>
    <w:p>
      <w:r>
        <w:t>Retrospektive Kohortenstudie mit 120 Neurochirurgiepatienten, die die klinische Wirksamkeit kombinierter Ernährungspflege mit dynamischer Überwachung der gastrointestinalen Funktion auf Versorgungsergebnisse untersucht.</w:t>
      </w:r>
    </w:p>
    <w:p>
      <w:r>
        <w:rPr>
          <w:b/>
        </w:rPr>
        <w:t xml:space="preserve">Ergebnis: </w:t>
      </w:r>
      <w:r>
        <w:t>Interventionsgruppe (n=60) zeigte signifikant niedrigere Quote abdomineller Distension (16,7% vs. 36,7%, p=0,011), Übelkeit/Erbrechen (11,7% vs. 26,7%, p=0,038) und gastrointestinale Intoleranz gesamt (20,0% vs. 43,3%, p=0,006). Kürzere Beatmungs- und Krankenhausaufenthalte (beide p&lt;0,01), schnellere Darmfunktionswiederherstellung und höhere Pflegezufriedenheit (p&lt;0,05).</w:t>
      </w:r>
    </w:p>
    <w:p>
      <w:r>
        <w:rPr>
          <w:b/>
          <w:sz w:val="19"/>
        </w:rPr>
        <w:t xml:space="preserve">Übertragbarkeit: </w:t>
      </w:r>
      <w:r>
        <w:rPr>
          <w:sz w:val="19"/>
        </w:rPr>
        <w:t>China, Klinikdaten; Überwachungs- und Dokumentationsprinzipien auf Deutschland übertragbar</w:t>
      </w:r>
    </w:p>
    <w:p>
      <w:r>
        <w:rPr>
          <w:color w:val="5A7D3A"/>
          <w:sz w:val="18"/>
        </w:rPr>
        <w:t>https://pubmed.ncbi.nlm.nih.gov/42826338/</w:t>
      </w:r>
    </w:p>
    <w:p>
      <w:pPr>
        <w:pStyle w:val="Heading2"/>
      </w:pPr>
      <w:r>
        <w:t>Pflegefachpersonen und Frailty: Wissens- und Praxislücke trotz positiver Einstellung – Studie in Südwestchina</w:t>
      </w:r>
    </w:p>
    <w:p>
      <w:r>
        <w:rPr>
          <w:i/>
          <w:color w:val="666666"/>
          <w:sz w:val="18"/>
        </w:rPr>
        <w:t>Lyu J et al.  ·  Front Public Health  ·  17.09.2026  ·  PMID 42824785</w:t>
      </w:r>
    </w:p>
    <w:p>
      <w:r>
        <w:t>Querschnittsbefragung von 610 Pflegefachpersonen an 41 Krankenhäusern in Chongqing und Sichuan, die Wissen, Einstellung und praktisches Handeln zu Frailty-Management und deren Determinanten erfasst.</w:t>
      </w:r>
    </w:p>
    <w:p>
      <w:r>
        <w:rPr>
          <w:b/>
        </w:rPr>
        <w:t xml:space="preserve">Ergebnis: </w:t>
      </w:r>
      <w:r>
        <w:t>Mittlerer KAP-Score 103,07±12,65 (max. 127). Einstellung höchste Punktzahl (88,53%), Wissen 81,38%, Praxis niedrigste (74,40%). Jüngste Frailty-Fortbildung unabhängig mit besseren KAP-Gesamtwerten assoziiert (trainiert innerhalb eines Monats vs. nie: β=-6,82, p=0,036). Geritrische-Spezialistin-Zertifikat nur mit Wissen assoziiert (β=2,07, p=0,004), nicht mit Gesamtkompetenz.</w:t>
      </w:r>
    </w:p>
    <w:p>
      <w:r>
        <w:rPr>
          <w:b/>
          <w:sz w:val="19"/>
        </w:rPr>
        <w:t xml:space="preserve">Übertragbarkeit: </w:t>
      </w:r>
      <w:r>
        <w:rPr>
          <w:sz w:val="19"/>
        </w:rPr>
        <w:t>China; Befunde zur Lücke zwischen Einstellung und Praxis relevant für deutsche Altenpflegequalifizierung</w:t>
      </w:r>
    </w:p>
    <w:p>
      <w:r>
        <w:rPr>
          <w:color w:val="5A7D3A"/>
          <w:sz w:val="18"/>
        </w:rPr>
        <w:t>https://pubmed.ncbi.nlm.nih.gov/42824785/</w:t>
      </w:r>
    </w:p>
    <w:p>
      <w:pPr>
        <w:pStyle w:val="Heading2"/>
      </w:pPr>
      <w:r>
        <w:t>Bewegungsintervention für pflegende Angehörige von Krebspatienten: Akzeptanz und Machbarkeit</w:t>
      </w:r>
    </w:p>
    <w:p>
      <w:r>
        <w:rPr>
          <w:i/>
          <w:color w:val="666666"/>
          <w:sz w:val="18"/>
        </w:rPr>
        <w:t>Penner JL et al.  ·  BMC Palliat Care  ·  14.09.2026  ·  PMID 42823685</w:t>
      </w:r>
    </w:p>
    <w:p>
      <w:r>
        <w:t>Qualitative explorative Studie mit 10 pflegenden Angehörigen von Patienten mit fortgeschrittenem Krebs, die die Akzeptanz und Machbarkeit einer individualisierten Bewegungsintervention mit Telefonunterstützung (My Ten) über 6 Wochen untersucht.</w:t>
      </w:r>
    </w:p>
    <w:p>
      <w:r>
        <w:rPr>
          <w:b/>
        </w:rPr>
        <w:t xml:space="preserve">Ergebnis: </w:t>
      </w:r>
      <w:r>
        <w:t>8 von 10 Angehörigen beendeten die Intervention. Bewegungsprogramm als acceptable Strategie wahrgenommen: Angehörige schätzten Fokus auf eigene Selbstfürsorge, Möglichkeit, von Pflege Abstand zu nehmen und trotzdem in Patientennähe zu bleiben. Individualisierte Ziele, Selbstmonitoring und wöchentliche Telefonanrufe zur Problemlösung und Motivation halfen bei Adhärenz.</w:t>
      </w:r>
    </w:p>
    <w:p>
      <w:r>
        <w:rPr>
          <w:b/>
          <w:sz w:val="19"/>
        </w:rPr>
        <w:t xml:space="preserve">Übertragbarkeit: </w:t>
      </w:r>
      <w:r>
        <w:rPr>
          <w:sz w:val="19"/>
        </w:rPr>
        <w:t>Kanada, Intervention übertragbar auf deutsches Verständnis von Entlastung für Angehörige</w:t>
      </w:r>
    </w:p>
    <w:p>
      <w:r>
        <w:rPr>
          <w:color w:val="5A7D3A"/>
          <w:sz w:val="18"/>
        </w:rPr>
        <w:t>https://pubmed.ncbi.nlm.nih.gov/42823685/</w:t>
      </w:r>
    </w:p>
    <w:p>
      <w:pPr>
        <w:pStyle w:val="Heading2"/>
      </w:pPr>
      <w:r>
        <w:t>Heterogenität klinischer Grundkompetenzen bei Pflegefachpersonen: Selbsteffizienz und selbstgesteuertes Lernen als Prädiktoren</w:t>
      </w:r>
    </w:p>
    <w:p>
      <w:r>
        <w:rPr>
          <w:i/>
          <w:color w:val="666666"/>
          <w:sz w:val="18"/>
        </w:rPr>
        <w:t>Huang M et al.  ·  BMJ Open  ·  01.10.2026  ·  PMID 42823114</w:t>
      </w:r>
    </w:p>
    <w:p>
      <w:r>
        <w:t>Querschnittsstudie mit 605 klinischen Pflegefachpersonen in zwei chinesischen Krankenhäusern, die mittels latenter Profileanalyse Kompetenzprofile identifiziert und deren Zusammenhang mit Selbsteffizienz und selbstgelenktem Lernen analysiert.</w:t>
      </w:r>
    </w:p>
    <w:p>
      <w:r>
        <w:rPr>
          <w:b/>
        </w:rPr>
        <w:t xml:space="preserve">Ergebnis: </w:t>
      </w:r>
      <w:r>
        <w:t>Drei Profile: Low-Level-Kompetenz 43,97%, Moderate-Level 41,98%, High-Level 14,05%. Nach Adjustierung: Selbstgesteuertes Lernen positiv assoziiert mit Moderate-Level (OR 1,119, 95%-KI 1,077–1,163) und High-Level (OR 1,142, 95%-KI 1,078–1,210). Selbsteffizienz zeigte ähnliche positive Assoziationen (Moderate: OR 1,161; High: OR 1,578, 95%-KI 1,452–1,715).</w:t>
      </w:r>
    </w:p>
    <w:p>
      <w:r>
        <w:rPr>
          <w:b/>
          <w:sz w:val="19"/>
        </w:rPr>
        <w:t xml:space="preserve">Übertragbarkeit: </w:t>
      </w:r>
      <w:r>
        <w:rPr>
          <w:sz w:val="19"/>
        </w:rPr>
        <w:t>China; Befunde zur Heterogenität und Förderbarkeit durch psychosoziale Faktoren auf deutsche Kompetenzentwicklung übertragbar</w:t>
      </w:r>
    </w:p>
    <w:p>
      <w:r>
        <w:rPr>
          <w:color w:val="5A7D3A"/>
          <w:sz w:val="18"/>
        </w:rPr>
        <w:t>https://pubmed.ncbi.nlm.nih.gov/42823114/</w:t>
      </w:r>
    </w:p>
    <w:p>
      <w:pPr>
        <w:pStyle w:val="Heading2"/>
      </w:pPr>
      <w:r>
        <w:t>Arbeitsplatzattraktivität für Pflegestudenten: was sie bei Praktika erleben und für ihre Karriere bedeutet</w:t>
      </w:r>
    </w:p>
    <w:p>
      <w:r>
        <w:rPr>
          <w:i/>
          <w:color w:val="666666"/>
          <w:sz w:val="18"/>
        </w:rPr>
        <w:t>Tjulin Å et al.  ·  Nurs Open  ·  Okt. 2026  ·  PMID 42817072</w:t>
      </w:r>
    </w:p>
    <w:p>
      <w:r>
        <w:t>Qualitative Studie mit 13 schwedischen Pflegestudenten, die untersucht, wie sie während klinischer Einsätze Arbeitsplätze wahrnehmen und bewerten und welche Faktoren ihre späteren Berufsentscheidungen prägen.</w:t>
      </w:r>
    </w:p>
    <w:p>
      <w:r>
        <w:rPr>
          <w:b/>
        </w:rPr>
        <w:t xml:space="preserve">Ergebnis: </w:t>
      </w:r>
      <w:r>
        <w:t>Vier zentrale Themen prägen die Arbeitsplatzattraktivität: Becoming (Selbstvertrauen und berufliche Identität durch praktische Erfahrung), Belonging (Bedeutung von Beziehungen und Sozialklima), Balancing (Sorgen um Work-Life-Integration) und Beyond (Suche nach Entwicklungsmöglichkeiten). Arbeitsplatzattraktivität entsteht als dynamischer, relationaler Prozess, nicht als festes Merkmal.</w:t>
      </w:r>
    </w:p>
    <w:p>
      <w:r>
        <w:rPr>
          <w:b/>
          <w:sz w:val="19"/>
        </w:rPr>
        <w:t xml:space="preserve">Übertragbarkeit: </w:t>
      </w:r>
      <w:r>
        <w:rPr>
          <w:sz w:val="19"/>
        </w:rPr>
        <w:t>Schweden, qualitative Befunde zu Rekrutierungs- und Retentionsfaktoren übertragbar auf deutsches Ausbildungssystem</w:t>
      </w:r>
    </w:p>
    <w:p>
      <w:r>
        <w:rPr>
          <w:color w:val="5A7D3A"/>
          <w:sz w:val="18"/>
        </w:rPr>
        <w:t>https://pubmed.ncbi.nlm.nih.gov/42817072/</w:t>
      </w:r>
    </w:p>
    <w:p>
      <w:pPr>
        <w:pStyle w:val="Heading2"/>
      </w:pPr>
      <w:r>
        <w:t>Intensiv- und Anästhesiepflege in Deutschland: Strukturen, Leitungsressourcen und Qualifikationsmix – bundesweite Befragung</w:t>
      </w:r>
    </w:p>
    <w:p>
      <w:r>
        <w:rPr>
          <w:i/>
          <w:color w:val="666666"/>
          <w:sz w:val="18"/>
        </w:rPr>
        <w:t>Müller-Wolff T et al.  ·  Anaesthesiologie  ·  08.09.2026  ·  PMID 42709176</w:t>
      </w:r>
    </w:p>
    <w:p>
      <w:r>
        <w:t>Bundesweite Querschnittsbefragung von 550 Leitungspersonen in der Intensiv- und Anästhesiepflege, die organisationale und qualifikationsbezogene Strukturen sowie Barrieren der Pflegeentwicklung erfasst.</w:t>
      </w:r>
    </w:p>
    <w:p>
      <w:r>
        <w:rPr>
          <w:b/>
        </w:rPr>
        <w:t xml:space="preserve">Ergebnis: </w:t>
      </w:r>
      <w:r>
        <w:t>35,9% der Leitungen sind nicht oder nur eingeschränkt für Führungsaufgaben freigestellt; 49,6% berichten Personalengpässe mit unbesetzten Stellen. Nur 17,1% der Fachpflegepersonen übernehmen erweiterte Aufgaben; hochschulisch qualifizierte Pflegefachpersonen sind nur punktuell integriert. Strukturen für Aus-, Fort- und Weiterbildung variieren stark und sind oft vom persönlichen Engagement abhängig.</w:t>
      </w:r>
    </w:p>
    <w:p>
      <w:r>
        <w:rPr>
          <w:b/>
          <w:sz w:val="19"/>
        </w:rPr>
        <w:t xml:space="preserve">Übertragbarkeit: </w:t>
      </w:r>
      <w:r>
        <w:rPr>
          <w:sz w:val="19"/>
        </w:rPr>
        <w:t>Deutschland, direktes Primärdatenproblem; Baseline für Personalentwicklungsplanung und Implementierung Advanced Practice</w:t>
      </w:r>
    </w:p>
    <w:p>
      <w:r>
        <w:rPr>
          <w:color w:val="5A7D3A"/>
          <w:sz w:val="18"/>
        </w:rPr>
        <w:t>https://pubmed.ncbi.nlm.nih.gov/42709176/</w:t>
      </w:r>
    </w:p>
    <w:p>
      <w:pPr>
        <w:pStyle w:val="Heading1"/>
      </w:pPr>
      <w:r>
        <w:t>Aufgenommen am 02.10.2026</w:t>
      </w:r>
    </w:p>
    <w:p>
      <w:pPr>
        <w:pStyle w:val="Heading2"/>
      </w:pPr>
      <w:r>
        <w:t>Schulung in Beatmungspflege reduziert Infektionen: Wirkung auf Wissen, Adhärenz und VAP-Raten</w:t>
      </w:r>
    </w:p>
    <w:p>
      <w:r>
        <w:rPr>
          <w:i/>
          <w:color w:val="666666"/>
          <w:sz w:val="18"/>
        </w:rPr>
        <w:t>Omar DI et al.  ·  Dimens Crit Care Nurs  ·  30.09.2026  ·  PMID 42821858</w:t>
      </w:r>
    </w:p>
    <w:p>
      <w:r>
        <w:t>Quasi-experimentelle Studie in zwei ICUs einer ägyptischen Universitätsklinik mit 262 Pflegenden; Intervention: 12 strukturierte Schulungssitzungen plus Demonstrationen am Bett zu Beatmungsbündel-Praktiken.</w:t>
      </w:r>
    </w:p>
    <w:p>
      <w:r>
        <w:rPr>
          <w:b/>
        </w:rPr>
        <w:t xml:space="preserve">Ergebnis: </w:t>
      </w:r>
      <w:r>
        <w:t>Signifikante Verbesserung des Pflegewissens postintervention (p &lt; 0,001). Compliance mit VAP-Bündel deutlich erhöht. VAP-Inzidenz sank um fast ein Drittel (Zentral-ICU -29,1%; Intermediate-ICU -28,5%), was etwa 1 verhinderte Infektion pro 10 beatmete Patienten entspricht. Mortalität beatmeter Patienten um die Hälfte in Intermediate-ICU reduziert (-53,8%), um ein Drittel in Zentral-ICU (-30,9%).</w:t>
      </w:r>
    </w:p>
    <w:p>
      <w:r>
        <w:rPr>
          <w:b/>
          <w:sz w:val="19"/>
        </w:rPr>
        <w:t xml:space="preserve">Übertragbarkeit: </w:t>
      </w:r>
      <w:r>
        <w:rPr>
          <w:sz w:val="19"/>
        </w:rPr>
        <w:t>Ägypten - Sicherheitseffekt übertragbar, Kontextualisierung auf deutsches System erforderlich</w:t>
      </w:r>
    </w:p>
    <w:p>
      <w:r>
        <w:rPr>
          <w:color w:val="5A7D3A"/>
          <w:sz w:val="18"/>
        </w:rPr>
        <w:t>https://pubmed.ncbi.nlm.nih.gov/42821858/</w:t>
      </w:r>
    </w:p>
    <w:p>
      <w:pPr>
        <w:pStyle w:val="Heading2"/>
      </w:pPr>
      <w:r>
        <w:t>Agitation und Aggression bei Alzheimer-Demenz: Langzeitkosten und informelle Pflege</w:t>
      </w:r>
    </w:p>
    <w:p>
      <w:r>
        <w:rPr>
          <w:i/>
          <w:color w:val="666666"/>
          <w:sz w:val="18"/>
        </w:rPr>
        <w:t>Costa N et al.  ·  Int J Geriatr Psychiatry  ·  Okt. 2026  ·  PMID 42821808</w:t>
      </w:r>
    </w:p>
    <w:p>
      <w:r>
        <w:t>Longitudinale Kohortenstudie über 12 Monate mit 262 Patienten (ambulant und stationär), um die Auswirkung von Verhaltenssymptomen auf Gesamtkosten einschließlich Angehörigenpflege zu bestimmen.</w:t>
      </w:r>
    </w:p>
    <w:p>
      <w:r>
        <w:rPr>
          <w:b/>
        </w:rPr>
        <w:t xml:space="preserve">Ergebnis: </w:t>
      </w:r>
      <w:r>
        <w:t>Zwei Verlaufsmuster identifiziert: Gruppe A (milde Symptome mit Verbesserung) €22.959/Jahr, Gruppe B (moderate Symptome, begrenzte Verbesserung) €23.625/Jahr ohne Beaufsichtigung; mit Beaufsichtigung €52.111 bzw. €56.149. Informelle Pflege entsprach ~70% der Gesamtkosten bei ambulanten Patienten. Beaufsichtigung deckte Mehrheit der informellen Pflegekosten ab.</w:t>
      </w:r>
    </w:p>
    <w:p>
      <w:r>
        <w:rPr>
          <w:b/>
          <w:sz w:val="19"/>
        </w:rPr>
        <w:t xml:space="preserve">Übertragbarkeit: </w:t>
      </w:r>
      <w:r>
        <w:rPr>
          <w:sz w:val="19"/>
        </w:rPr>
        <w:t>Frankreich, vergleichbares System zur Pflegeversicherung Deutschland</w:t>
      </w:r>
    </w:p>
    <w:p>
      <w:r>
        <w:rPr>
          <w:color w:val="5A7D3A"/>
          <w:sz w:val="18"/>
        </w:rPr>
        <w:t>https://pubmed.ncbi.nlm.nih.gov/42821808/</w:t>
      </w:r>
    </w:p>
    <w:p>
      <w:pPr>
        <w:pStyle w:val="Heading2"/>
      </w:pPr>
      <w:r>
        <w:t>Ernsthaftes Spiel für Pflegeleitung in der Primärversorgung: Entwicklung und Validierung</w:t>
      </w:r>
    </w:p>
    <w:p>
      <w:r>
        <w:rPr>
          <w:i/>
          <w:color w:val="666666"/>
          <w:sz w:val="18"/>
        </w:rPr>
        <w:t>Fonseca CCWDMD et al.  ·  Rev Bras Enferm  ·  25.09.2026  ·  PMID 42820591</w:t>
      </w:r>
    </w:p>
    <w:p>
      <w:r>
        <w:t>Methodologische Studie zur Entwicklung und Validierung eines digitalen Spiels für die Leitungskompetenzentwicklung bei Pflegekräften der Primärversorgung; zwei Phasen mit Expertenvalidierung (e-Delphi) und Nutzungsbewertung.</w:t>
      </w:r>
    </w:p>
    <w:p>
      <w:r>
        <w:rPr>
          <w:b/>
        </w:rPr>
        <w:t xml:space="preserve">Ergebnis: </w:t>
      </w:r>
      <w:r>
        <w:t>Content Validity Index global 0,93. Mittlere Usability-Score 92,0 (von 100), Bewertung als Lernressource 97,9. Finales Spiel mit verbessertem Layout, 75 überarbeitete Spielkarten und verfeinerte Regeln. 14 Pflegekräfte bestätigten Einsatzreife für berufliche Praxis.</w:t>
      </w:r>
    </w:p>
    <w:p>
      <w:r>
        <w:rPr>
          <w:b/>
          <w:sz w:val="19"/>
        </w:rPr>
        <w:t xml:space="preserve">Übertragbarkeit: </w:t>
      </w:r>
      <w:r>
        <w:rPr>
          <w:sz w:val="19"/>
        </w:rPr>
        <w:t>Brasilien/Portugal - Methodische Validierung universal, digitales Format ortsunabhängig</w:t>
      </w:r>
    </w:p>
    <w:p>
      <w:r>
        <w:rPr>
          <w:color w:val="5A7D3A"/>
          <w:sz w:val="18"/>
        </w:rPr>
        <w:t>https://pubmed.ncbi.nlm.nih.gov/42820591/</w:t>
      </w:r>
    </w:p>
    <w:p>
      <w:pPr>
        <w:pStyle w:val="Heading2"/>
      </w:pPr>
      <w:r>
        <w:t>Hebammen-gestützte präklinische Geburtsbetreuung: Effekt auf Verzögerungen bei Schwangerschaft</w:t>
      </w:r>
    </w:p>
    <w:p>
      <w:r>
        <w:rPr>
          <w:i/>
          <w:color w:val="666666"/>
          <w:sz w:val="18"/>
        </w:rPr>
        <w:t>Britto AMA et al.  ·  Rev Bras Enferm  ·  28.09.2026  ·  PMID 42820562</w:t>
      </w:r>
    </w:p>
    <w:p>
      <w:r>
        <w:t>Erfahrungsbericht der Pflegeleistungen durch Hebammen im Transportmodul des Cegonha-Carioca-Programms (2012–2024) unter Anwendung des Three-Delays-Modells zur Analyse der Versorgung schwangerer und postpartaler Frauen.</w:t>
      </w:r>
    </w:p>
    <w:p>
      <w:r>
        <w:rPr>
          <w:b/>
        </w:rPr>
        <w:t xml:space="preserve">Ergebnis: </w:t>
      </w:r>
      <w:r>
        <w:t>Öffentliches Bewusstsein für Ambulanzdienst mit Qualität und Humanisierung der Betreuung mindert die Verzögerung bei Aufsuchen von Hilfe. Kostenloser Zugang, strategische Ambulanzplatzierung und designierte Referenzmutterschaftsklinik fördern Zugangsidentifikation und -nutzung. Effiziente Kommunikation, Priorisierung und Alarmsysteme unterstützen zeitgerechte Versorgung. Hebammen-Intervention über präklinisches Setting reduziert mütterliche Mortalität.</w:t>
      </w:r>
    </w:p>
    <w:p>
      <w:r>
        <w:rPr>
          <w:b/>
          <w:sz w:val="19"/>
        </w:rPr>
        <w:t xml:space="preserve">Übertragbarkeit: </w:t>
      </w:r>
      <w:r>
        <w:rPr>
          <w:sz w:val="19"/>
        </w:rPr>
        <w:t>Brasilien - Hebammen-Praxismodell, Übertragbarkeit auf deutsches System mit Kontextualisierung</w:t>
      </w:r>
    </w:p>
    <w:p>
      <w:r>
        <w:rPr>
          <w:color w:val="5A7D3A"/>
          <w:sz w:val="18"/>
        </w:rPr>
        <w:t>https://pubmed.ncbi.nlm.nih.gov/42820562/</w:t>
      </w:r>
    </w:p>
    <w:p>
      <w:pPr>
        <w:pStyle w:val="Heading2"/>
      </w:pPr>
      <w:r>
        <w:t>Klinische Empathie und Kontinuität mindern Versorgungsfragmentierung bei Patienten mit mehreren chronischen Erkrankungen</w:t>
      </w:r>
    </w:p>
    <w:p>
      <w:r>
        <w:rPr>
          <w:i/>
          <w:color w:val="666666"/>
          <w:sz w:val="18"/>
        </w:rPr>
        <w:t>Arakelyan S et al.  ·  Br J Gen Pract  ·  01.10.2026  ·  PMID 42767938</w:t>
      </w:r>
    </w:p>
    <w:p>
      <w:r>
        <w:t>Qualitative Studie mit 6 Fokusgruppen (28 Patienten und Angehörige) in 4 schottischen Health-and-Social-Care-Partnerschaften zur Erfahrung fragmentierter Versorgung und stabilisierender Faktoren.</w:t>
      </w:r>
    </w:p>
    <w:p>
      <w:r>
        <w:rPr>
          <w:b/>
        </w:rPr>
        <w:t xml:space="preserve">Ergebnis: </w:t>
      </w:r>
      <w:r>
        <w:t>Vier Themenbereiche: Dynamische Wechselwirkung zwischen Patienten, Angehörigen, Professionellen und Organisationsstrukturen. Versorgungsänderungen zur Effizienzsteigerung werden oft als Patienten-Bedarf nicht entsprechend wahrgenommen und verursachen Verhaltensänderungen bei Patienten/Angehörigen. Klinische Empathie und Relational Continuity of Care waren zentrale stabilisierende Faktoren in fragmenierten Systemen. Kleine persönliche Interaktionen hatten disproportional große Effekte auf Vertrauen und Engagement.</w:t>
      </w:r>
    </w:p>
    <w:p>
      <w:r>
        <w:rPr>
          <w:b/>
          <w:sz w:val="19"/>
        </w:rPr>
        <w:t xml:space="preserve">Übertragbarkeit: </w:t>
      </w:r>
      <w:r>
        <w:rPr>
          <w:sz w:val="19"/>
        </w:rPr>
        <w:t>Schottland (UK), vergleichbare Gesundheitssystem-Struktur mit Deutschland</w:t>
      </w:r>
    </w:p>
    <w:p>
      <w:r>
        <w:rPr>
          <w:color w:val="5A7D3A"/>
          <w:sz w:val="18"/>
        </w:rPr>
        <w:t>https://pubmed.ncbi.nlm.nih.gov/42767938/</w:t>
      </w:r>
    </w:p>
    <w:p>
      <w:pPr>
        <w:pStyle w:val="Heading2"/>
      </w:pPr>
      <w:r>
        <w:t>Respiratorische Virusinfektionen im Pflegeheim: Klinische Auswirkungen und Differenzierung</w:t>
      </w:r>
    </w:p>
    <w:p>
      <w:r>
        <w:rPr>
          <w:i/>
          <w:color w:val="666666"/>
          <w:sz w:val="18"/>
        </w:rPr>
        <w:t>Kolodziej LM et al.  ·  J Am Med Dir Assoc  ·  05.09.2026  ·  PMID 42700659</w:t>
      </w:r>
    </w:p>
    <w:p>
      <w:r>
        <w:t>Prospektive Kohortenstudie in 15 niederländischen Pflegeheimen (März 2023–Mai 2025) zu 3.195 Bewohnern mit vermuteten akuten Atemwegsinfektionen, um Virustypen und klinische Folgen zu untersuchen.</w:t>
      </w:r>
    </w:p>
    <w:p>
      <w:r>
        <w:rPr>
          <w:b/>
        </w:rPr>
        <w:t xml:space="preserve">Ergebnis: </w:t>
      </w:r>
      <w:r>
        <w:t>526 Atemwegsinfekt-Episoden dokumentiert; Viren in 291 Fällen nachgewiesen: SARS-CoV-2 (29,0%), Influenza A (23,6%), Rhinovirus/Enterovirus (18,8%), RSV (11,8%), hMPV (6,4%). Influenza A zeigte verzögerte Erholung, erhöhten Sauerstoffbedarf und 3-fach erhöhtes Risiko für bakterielle Sekundärpneumonie; hMPV mit 4-fach höherer Bettenlage-Dauer assoziiert. SARS-CoV-2 hatte bessere Erholungsprognose bis Tag 14.</w:t>
      </w:r>
    </w:p>
    <w:p>
      <w:r>
        <w:rPr>
          <w:b/>
          <w:sz w:val="19"/>
        </w:rPr>
        <w:t xml:space="preserve">Übertragbarkeit: </w:t>
      </w:r>
      <w:r>
        <w:rPr>
          <w:sz w:val="19"/>
        </w:rPr>
        <w:t>Niederlande, direkter Anwendungskontext Pflegheim-Versorgung</w:t>
      </w:r>
    </w:p>
    <w:p>
      <w:r>
        <w:rPr>
          <w:color w:val="5A7D3A"/>
          <w:sz w:val="18"/>
        </w:rPr>
        <w:t>https://pubmed.ncbi.nlm.nih.gov/42700659/</w:t>
      </w:r>
    </w:p>
    <w:p>
      <w:pPr>
        <w:pStyle w:val="Heading1"/>
      </w:pPr>
      <w:r>
        <w:t>Aufgenommen am 01.10.2026</w:t>
      </w:r>
    </w:p>
    <w:p>
      <w:pPr>
        <w:pStyle w:val="Heading2"/>
      </w:pPr>
      <w:r>
        <w:t>Mundpflege durch Angehörige: Einfluss auf Zahngesundheit bei Dysphagie-Patienten</w:t>
      </w:r>
    </w:p>
    <w:p>
      <w:r>
        <w:rPr>
          <w:i/>
          <w:color w:val="666666"/>
          <w:sz w:val="18"/>
        </w:rPr>
        <w:t>Kim Y et al.  ·  Spec Care Dentist  ·  Sept. 2026  ·  PMID 42813927</w:t>
      </w:r>
    </w:p>
    <w:p>
      <w:r>
        <w:t>Querschnittsstudie mit 25 Patient-Angehörigen-Paaren in Rehabilitationsklinik zur Beziehung zwischen Zahnpflegepraktiken der Familie und Mundgesundheit.</w:t>
      </w:r>
    </w:p>
    <w:p>
      <w:r>
        <w:rPr>
          <w:b/>
        </w:rPr>
        <w:t xml:space="preserve">Ergebnis: </w:t>
      </w:r>
      <w:r>
        <w:t>Patienten mit mindestens 3x täglicher Mundpflege zeigten signifikant bessere Mundgesundheit (niedrigere M-BOE-Scores). Wichtigste Verbesserungen: Zahnfleisch- und Schleimhautfeuchte, Zungenhygiene, Prothesensauberkeit. Produktnutzung durch Angehörige korrelierte mit besserer Schluckfähigkeit. Pflegedauer von 1 auf 2 Minuten verlängern verschlechterte paradox die Ergebnisse – Technik-Qualität überwiegt Zeitaufwand.</w:t>
      </w:r>
    </w:p>
    <w:p>
      <w:r>
        <w:rPr>
          <w:b/>
          <w:sz w:val="19"/>
        </w:rPr>
        <w:t xml:space="preserve">Übertragbarkeit: </w:t>
      </w:r>
      <w:r>
        <w:rPr>
          <w:sz w:val="19"/>
        </w:rPr>
        <w:t>Deutschland, übertragbar auf Rehabilitations- und Pflegeheim-Settings</w:t>
      </w:r>
    </w:p>
    <w:p>
      <w:r>
        <w:rPr>
          <w:color w:val="5A7D3A"/>
          <w:sz w:val="18"/>
        </w:rPr>
        <w:t>https://pubmed.ncbi.nlm.nih.gov/42813927/</w:t>
      </w:r>
    </w:p>
    <w:p>
      <w:pPr>
        <w:pStyle w:val="Heading2"/>
      </w:pPr>
      <w:r>
        <w:t>Tracheostomie-Versorgungsbündel: Effekt auf Stoma-Integrität und Atemnotbelastung</w:t>
      </w:r>
    </w:p>
    <w:p>
      <w:r>
        <w:rPr>
          <w:i/>
          <w:color w:val="666666"/>
          <w:sz w:val="18"/>
        </w:rPr>
        <w:t>Hammouda EY et al.  ·  Nurs Open  ·  Okt. 2026  ·  PMID 42813890</w:t>
      </w:r>
    </w:p>
    <w:p>
      <w:r>
        <w:t>Quasi-experimentelle Studie mit 80 beatmeten Patienten (je 40 Interventions- und Kontrollgruppe) zur Wirkung eines 12-Element-Versorgungsbündels auf Komplikationen.</w:t>
      </w:r>
    </w:p>
    <w:p>
      <w:r>
        <w:rPr>
          <w:b/>
        </w:rPr>
        <w:t xml:space="preserve">Ergebnis: </w:t>
      </w:r>
      <w:r>
        <w:t>Das Interventionsbündel führte zu signifikanten Verbesserungen: bessere Stoma-Integrität (F=5,849, p&lt;0,001, partielles η²=0,048), niedrigere Atemnotbelastung (RDOS, F=4,382, p=0,014), bessere physiologische Stabilität (NEWS, F=7,838, p&lt;0,001). Weniger Infektionszeichen (Schwellung, Eiter, Hautdefekte) in Interventionsgruppe. Vermutete Atemwegsinfektionen seltener, aber nicht statistisch signifikant unterschiedlich (p=0,168).</w:t>
      </w:r>
    </w:p>
    <w:p>
      <w:r>
        <w:rPr>
          <w:b/>
          <w:sz w:val="19"/>
        </w:rPr>
        <w:t xml:space="preserve">Übertragbarkeit: </w:t>
      </w:r>
      <w:r>
        <w:rPr>
          <w:sz w:val="19"/>
        </w:rPr>
        <w:t>Ägypten, aber Komponenten sind auf deutsches Intensivpflege-Setting übertragbar</w:t>
      </w:r>
    </w:p>
    <w:p>
      <w:r>
        <w:rPr>
          <w:color w:val="5A7D3A"/>
          <w:sz w:val="18"/>
        </w:rPr>
        <w:t>https://pubmed.ncbi.nlm.nih.gov/42813890/</w:t>
      </w:r>
    </w:p>
    <w:p>
      <w:pPr>
        <w:pStyle w:val="Heading2"/>
      </w:pPr>
      <w:r>
        <w:t>Person-zentrierte Pflege in Intensivstationen: Pflege-Kompetenz und Organisationskultur</w:t>
      </w:r>
    </w:p>
    <w:p>
      <w:r>
        <w:rPr>
          <w:i/>
          <w:color w:val="666666"/>
          <w:sz w:val="18"/>
        </w:rPr>
        <w:t>Jang JE et al.  ·  Nurs Crit Care  ·  Nov. 2026  ·  PMID 42813748</w:t>
      </w:r>
    </w:p>
    <w:p>
      <w:r>
        <w:t>Querschnittstudie mit Intensivpflegekräften (n=nicht explizit genannt) in südkoreanischem Universitätskrankenhaus zur Voraussetzung person-zentrierter Pflege.</w:t>
      </w:r>
    </w:p>
    <w:p>
      <w:r>
        <w:rPr>
          <w:b/>
        </w:rPr>
        <w:t xml:space="preserve">Ergebnis: </w:t>
      </w:r>
      <w:r>
        <w:t>Person-zentrierte Pflege korrelierte positiv mit Pflegekompetenz (r=0,37, p&lt;0,001) und positiver Organisationskultur (r=0,46, p&lt;0,001). In Regressionsmodell: positive Organisationskultur (β=0,39, p&lt;0,001) und Pflege-Kompetenz (β=0,27, p&lt;0,001) signifikant assoziiert mit person-zentrierter Pflege. Delir-Versorgungsbelastung zeigte keine signifikante Assoziation – Intensivpflegekräfte bewahren Patientenzentriertheit trotz Belastung.</w:t>
      </w:r>
    </w:p>
    <w:p>
      <w:r>
        <w:rPr>
          <w:b/>
          <w:sz w:val="19"/>
        </w:rPr>
        <w:t xml:space="preserve">Übertragbarkeit: </w:t>
      </w:r>
      <w:r>
        <w:rPr>
          <w:sz w:val="19"/>
        </w:rPr>
        <w:t>Südkorea, konzeptionell übertragbar auf deutsches ICU-Modell</w:t>
      </w:r>
    </w:p>
    <w:p>
      <w:r>
        <w:rPr>
          <w:color w:val="5A7D3A"/>
          <w:sz w:val="18"/>
        </w:rPr>
        <w:t>https://pubmed.ncbi.nlm.nih.gov/42813748/</w:t>
      </w:r>
    </w:p>
    <w:p>
      <w:pPr>
        <w:pStyle w:val="Heading2"/>
      </w:pPr>
      <w:r>
        <w:t>Professionelle Zahnreinigung bei Pflegeheimbewohnern: Effekt auf parodontale Entzündung</w:t>
      </w:r>
    </w:p>
    <w:p>
      <w:r>
        <w:rPr>
          <w:i/>
          <w:color w:val="666666"/>
          <w:sz w:val="18"/>
        </w:rPr>
        <w:t>Barbe AG et al.  ·  Spec Care Dentist  ·  Sept. 2026  ·  PMID 42813596</w:t>
      </w:r>
    </w:p>
    <w:p>
      <w:r>
        <w:t>Randomisierte kontrollierte Studie mit 54 Heimbewohnern zur Wirkung zusätzlicher professioneller Zahnreinigung alle zwei Wochen neben verkürzter parodontaler Therapie.</w:t>
      </w:r>
    </w:p>
    <w:p>
      <w:r>
        <w:rPr>
          <w:b/>
        </w:rPr>
        <w:t xml:space="preserve">Ergebnis: </w:t>
      </w:r>
      <w:r>
        <w:t>Nach 3 Monaten sank die Blutung auf Sondierung (BOP) um 20 Prozentpunkte in der Interventionsgruppe (p=0,002), signifikant mehr als in Kontrolle (p&lt;0,001), aber nicht mehr als Gruppe ohne zusätzliche Reinigung (p=0,203). Zahnfleischtaschentiefe und Plaque-Index verbesserten sich unter Intervention. Zusätzliche Reinigungen zeigten klinischen Nutzen, glich aber schlechte tägliche Mundhygiene nicht vollständig aus.</w:t>
      </w:r>
    </w:p>
    <w:p>
      <w:r>
        <w:rPr>
          <w:b/>
          <w:sz w:val="19"/>
        </w:rPr>
        <w:t xml:space="preserve">Übertragbarkeit: </w:t>
      </w:r>
      <w:r>
        <w:rPr>
          <w:sz w:val="19"/>
        </w:rPr>
        <w:t>Deutschland, ähnliche Langzeitpflegestrukturen und Mundgesundheitsrisiken</w:t>
      </w:r>
    </w:p>
    <w:p>
      <w:r>
        <w:rPr>
          <w:color w:val="5A7D3A"/>
          <w:sz w:val="18"/>
        </w:rPr>
        <w:t>https://pubmed.ncbi.nlm.nih.gov/42813596/</w:t>
      </w:r>
    </w:p>
    <w:p>
      <w:pPr>
        <w:pStyle w:val="Heading2"/>
      </w:pPr>
      <w:r>
        <w:t>Hitzebelastung bei ambulanten Pflegekräften: Arbeitsbedingungen und Gesundheitsschutz</w:t>
      </w:r>
    </w:p>
    <w:p>
      <w:r>
        <w:rPr>
          <w:i/>
          <w:color w:val="666666"/>
          <w:sz w:val="18"/>
        </w:rPr>
        <w:t>Fortunato R et al.  ·  BMC Public Health  ·  29.09.2026  ·  PMID 42811302</w:t>
      </w:r>
    </w:p>
    <w:p>
      <w:r>
        <w:t>Querschnittstudie unter 359 ambulanten Pflegekräften in der Schweiz zu Hitzestress bei der Arbeit, Symptomen und Schutzmaßnahmen.</w:t>
      </w:r>
    </w:p>
    <w:p>
      <w:r>
        <w:rPr>
          <w:b/>
        </w:rPr>
        <w:t xml:space="preserve">Ergebnis: </w:t>
      </w:r>
      <w:r>
        <w:t>86% der Pflegekräfte berichten erhebliche Hitzestress-Belastung. Signifikante Zusammenhänge bestanden zu erhöhter Arbeitsbelastung (OR 14,06), Hitzesymptomen (OR 5,27), eingeschränktem Wasserzugang (OR 2,59) und geografischer Region. Südschweizer Region zeigte 3,98fach höhere Belastung. Dies belegt die bislang unterschätzte Gesundheitsgefährdung dieser Berufsgruppe bei extremer Hitze.</w:t>
      </w:r>
    </w:p>
    <w:p>
      <w:r>
        <w:rPr>
          <w:b/>
          <w:sz w:val="19"/>
        </w:rPr>
        <w:t xml:space="preserve">Übertragbarkeit: </w:t>
      </w:r>
      <w:r>
        <w:rPr>
          <w:sz w:val="19"/>
        </w:rPr>
        <w:t>Schweiz, vergleichbares Versicherungssystem und Versorgungsmodell</w:t>
      </w:r>
    </w:p>
    <w:p>
      <w:r>
        <w:rPr>
          <w:color w:val="5A7D3A"/>
          <w:sz w:val="18"/>
        </w:rPr>
        <w:t>https://pubmed.ncbi.nlm.nih.gov/42811302/</w:t>
      </w:r>
    </w:p>
    <w:p>
      <w:pPr>
        <w:pStyle w:val="Heading2"/>
      </w:pPr>
      <w:r>
        <w:t>Strategien von Pflegekräften bei schwierigen Notrufen: Acht Handgriffe für komplexe Anrufe</w:t>
      </w:r>
    </w:p>
    <w:p>
      <w:r>
        <w:rPr>
          <w:i/>
          <w:color w:val="666666"/>
          <w:sz w:val="18"/>
        </w:rPr>
        <w:t>Holmström IK et al.  ·  J Nurs Manag  ·  2026  ·  PMID 42808345</w:t>
      </w:r>
    </w:p>
    <w:p>
      <w:r>
        <w:t>Analyse von 123 schwierigen Notfall-Anrufen bei 14 Pflegekräften an drei schwedischen Leitstellen: welche Strategien sie einsetzten.</w:t>
      </w:r>
    </w:p>
    <w:p>
      <w:r>
        <w:rPr>
          <w:b/>
        </w:rPr>
        <w:t xml:space="preserve">Ergebnis: </w:t>
      </w:r>
      <w:r>
        <w:t>Die häufigsten Strategien waren: Zeichen verstehen zur Ursachenklärung (76% der Anrufe) und ruhig bleiben (55%). 80% der Anrufe erforderten mehrere kombinierte Strategien; nur 20% nutzten eine einzelne. Bei psychischen Notfällen und Suizidrisiko sowie vagen Symptombeschreibungen wurden Kombinationen besonders häufig. Acht Strategien wurden insgesamt identifiziert – ihr Erfolg ist noch nicht empirisch validiert.</w:t>
      </w:r>
    </w:p>
    <w:p>
      <w:r>
        <w:rPr>
          <w:b/>
          <w:sz w:val="19"/>
        </w:rPr>
        <w:t xml:space="preserve">Übertragbarkeit: </w:t>
      </w:r>
      <w:r>
        <w:rPr>
          <w:sz w:val="19"/>
        </w:rPr>
        <w:t>Schweden, generalisierbar auf deutsches Leitstellen-System</w:t>
      </w:r>
    </w:p>
    <w:p>
      <w:r>
        <w:rPr>
          <w:color w:val="5A7D3A"/>
          <w:sz w:val="18"/>
        </w:rPr>
        <w:t>https://pubmed.ncbi.nlm.nih.gov/42808345/</w:t>
      </w:r>
    </w:p>
    <w:p>
      <w:pPr>
        <w:pStyle w:val="Heading1"/>
      </w:pPr>
      <w:r>
        <w:t>Aufgenommen am 30.09.2026</w:t>
      </w:r>
    </w:p>
    <w:p>
      <w:pPr>
        <w:pStyle w:val="Heading2"/>
      </w:pPr>
      <w:r>
        <w:t>Kommunikation mit maschinell beatmeten Patienten in Intensivstationen: Was pflegen wissen müssen</w:t>
      </w:r>
    </w:p>
    <w:p>
      <w:r>
        <w:rPr>
          <w:i/>
          <w:color w:val="666666"/>
          <w:sz w:val="18"/>
        </w:rPr>
        <w:t>Karlsen MW et al.  ·  Nurs Crit Care  ·  Nov. 2026  ·  PMID 42809309</w:t>
      </w:r>
    </w:p>
    <w:p>
      <w:r>
        <w:t>Sechs Fokusgruppen mit insgesamt 29 Intensivpflegenden aus Dänemark, Norwegen und USA (Ländern mit vergleichbaren Versorgungsstrukturen) erkundeten, wie eine Kommunikationstheorie in der Praxis mit beatmeten Patienten wahrgenommen wird.</w:t>
      </w:r>
    </w:p>
    <w:p>
      <w:r>
        <w:rPr>
          <w:b/>
        </w:rPr>
        <w:t xml:space="preserve">Ergebnis: </w:t>
      </w:r>
      <w:r>
        <w:t>Die Pflegenden identifizierten "Beziehungsaufbau als Ausgangspunkt für sinnvolle Kommunikation" als Kernerkenntnis. Drei Subkategorien traten hervor: (1) Fähigkeiten und Herausforderungen von beatmeten Patienten, (2) Kompetenzen und Strategien der Pflegenden sowie (3) verfügbare Tools und Ressourcen. Die Pflegenden betonten, dass die theoretische Kommunikationstheorie die Beziehungskomponente stärker hervorheben sollte; durch klinische Perspektiven können das Modell und die praktische Umsetzung weiterentwickelt werden.</w:t>
      </w:r>
    </w:p>
    <w:p>
      <w:r>
        <w:rPr>
          <w:b/>
          <w:sz w:val="19"/>
        </w:rPr>
        <w:t xml:space="preserve">Übertragbarkeit: </w:t>
      </w:r>
      <w:r>
        <w:rPr>
          <w:sz w:val="19"/>
        </w:rPr>
        <w:t>Dänemark, Norwegen, europäische Intensivpflege; das Beziehungs-Erste-Paradigma ist kulturübergreifend grundlegend.</w:t>
      </w:r>
    </w:p>
    <w:p>
      <w:r>
        <w:rPr>
          <w:color w:val="5A7D3A"/>
          <w:sz w:val="18"/>
        </w:rPr>
        <w:t>https://pubmed.ncbi.nlm.nih.gov/42809309/</w:t>
      </w:r>
    </w:p>
    <w:p>
      <w:pPr>
        <w:pStyle w:val="Heading2"/>
      </w:pPr>
      <w:r>
        <w:t>Unerfüllte medizinische Bedarfe aus Perspektive von Patienten und pflegenden Angehörigen: Was wirkich zählt</w:t>
      </w:r>
    </w:p>
    <w:p>
      <w:r>
        <w:rPr>
          <w:i/>
          <w:color w:val="666666"/>
          <w:sz w:val="18"/>
        </w:rPr>
        <w:t>Zheng H et al.  ·  J Manag Care Spec Pharm  ·  Okt. 2026  ·  PMID 42809224</w:t>
      </w:r>
    </w:p>
    <w:p>
      <w:r>
        <w:t>Eine mixed-method-Studie mit Workshop und Ranking-Übung (22 Patienten und pflegende Angehörige mit chronischen Erkrankungen) erfasste, welche Bedarfe in der Versorgung aus Sicht der Betroffenen prioritär sind.</w:t>
      </w:r>
    </w:p>
    <w:p>
      <w:r>
        <w:rPr>
          <w:b/>
        </w:rPr>
        <w:t xml:space="preserve">Ergebnis: </w:t>
      </w:r>
      <w:r>
        <w:t>Patienten und Angehörige definierten unerfüllte Bedarfe als Lücken in Zugang, Qualität, Spezialistenwissen und vertrauenswürdiger Information sowie psychische Belastung und finanzielle Härte. Das Ranking identifizierte "Funktionieren des Gesundheitssystems", "ökonomische Belastung" und "Auswirkungen auf Lebensqualität" als Top-3-Prioritäten – vor traditionellen klinischen Effektivitätsmaßen.</w:t>
      </w:r>
    </w:p>
    <w:p>
      <w:r>
        <w:rPr>
          <w:b/>
          <w:sz w:val="19"/>
        </w:rPr>
        <w:t xml:space="preserve">Übertragbarkeit: </w:t>
      </w:r>
      <w:r>
        <w:rPr>
          <w:sz w:val="19"/>
        </w:rPr>
        <w:t>USA, aber Erkenntnisse zu patientendefinierten Prioritäten und Eigenanteilen sind unabhängig von Finanzierungsmodell relevant.</w:t>
      </w:r>
    </w:p>
    <w:p>
      <w:r>
        <w:rPr>
          <w:color w:val="5A7D3A"/>
          <w:sz w:val="18"/>
        </w:rPr>
        <w:t>https://pubmed.ncbi.nlm.nih.gov/42809224/</w:t>
      </w:r>
    </w:p>
    <w:p>
      <w:pPr>
        <w:pStyle w:val="Heading2"/>
      </w:pPr>
      <w:r>
        <w:t>Berufliche Kraft und Kündigungsabsicht von Pflegefachpersonen: Spannungsverhältnis zwischen Arbeitsengagement und Verbleib</w:t>
      </w:r>
    </w:p>
    <w:p>
      <w:r>
        <w:rPr>
          <w:i/>
          <w:color w:val="666666"/>
          <w:sz w:val="18"/>
        </w:rPr>
        <w:t>Díez Ruiz F et al.  ·  J Nurs Manag  ·  2026  ·  PMID 42808646</w:t>
      </w:r>
    </w:p>
    <w:p>
      <w:r>
        <w:t>Eine Querschnittsbefragung in der spanischen Autonomen Gemeinschaft Baskenland (n=182 Pflegende) prüfte die Assoziation zwischen "Vigor" (Vitalität als Kernkomponente des Work Engagement) und Kündigungsabsicht.</w:t>
      </w:r>
    </w:p>
    <w:p>
      <w:r>
        <w:rPr>
          <w:b/>
        </w:rPr>
        <w:t xml:space="preserve">Ergebnis: </w:t>
      </w:r>
      <w:r>
        <w:t>Zwischen Vigor und Kündigungsabsicht bestand eine signifikant negative Assoziation (ρ = −0,44; p &lt; 0,001): Pflegende mit höheren Energieleveln zeigten geringere Kündigungsneigung. Jüngere und nicht-permanente Mitarbeiter wiesen höhere Kündigungsabsichten auf. Die Ergebnisse deuten darauf hin, dass Vitalität und Motivation eine Schlüsselressource darstellen, um Abwanderungstendenz in belastenden Gesundheitssystemen zu mindern.</w:t>
      </w:r>
    </w:p>
    <w:p>
      <w:r>
        <w:rPr>
          <w:b/>
          <w:sz w:val="19"/>
        </w:rPr>
        <w:t xml:space="preserve">Übertragbarkeit: </w:t>
      </w:r>
      <w:r>
        <w:rPr>
          <w:sz w:val="19"/>
        </w:rPr>
        <w:t>Spanien, europäisches System; der psychologische Faktor Vitalität als messbarer Prädiktor für Personalstabilität ist systemunabhängig übertragbar.</w:t>
      </w:r>
    </w:p>
    <w:p>
      <w:r>
        <w:rPr>
          <w:color w:val="5A7D3A"/>
          <w:sz w:val="18"/>
        </w:rPr>
        <w:t>https://pubmed.ncbi.nlm.nih.gov/42808646/</w:t>
      </w:r>
    </w:p>
    <w:p>
      <w:pPr>
        <w:pStyle w:val="Heading2"/>
      </w:pPr>
      <w:r>
        <w:t>Sprachkompetenz internationaler Pflegefachpersonen: Virtuelle Patienteninteraktionen verbessern Prüfungserfolg</w:t>
      </w:r>
    </w:p>
    <w:p>
      <w:r>
        <w:rPr>
          <w:i/>
          <w:color w:val="666666"/>
          <w:sz w:val="18"/>
        </w:rPr>
        <w:t>Ullrich S et al.  ·  GMS J Med Educ  ·  15.09.2026  ·  PMID 42807201</w:t>
      </w:r>
    </w:p>
    <w:p>
      <w:r>
        <w:t>Eine randomisierte Kontrollstudie untersuchte, ob interaktive Schulung mit virtuellen Patientenszenarien internationale Pflegefachpersonen im Anerkennungsverfahren beim Erwerb klinischer Sprachkompetenz unterstützt (B2-für-Pflege-Examen als Lizenzvoraussetzung in mehreren deutschen Bundesländern).</w:t>
      </w:r>
    </w:p>
    <w:p>
      <w:r>
        <w:rPr>
          <w:b/>
        </w:rPr>
        <w:t xml:space="preserve">Ergebnis: </w:t>
      </w:r>
      <w:r>
        <w:t>Die Ausfallquote bei der B2-Pflege-Prüfung sank von 66,7 % in der Kontrollgruppe auf 25,0 % in der Interventionsgruppe (relative Reduktion 62,5 %). Die Kompetenz nahm insbesondere in der Dimension "aktives Sprechen" zu. Klinische Vorgesetzte berichteten von erhöhter Sicherheit und Kompetenz in Team- und Patienteninteraktionen in der Interventionsgruppe, ohne dass Abbruchquoten stiegen (1/13 vs. 2/12).</w:t>
      </w:r>
    </w:p>
    <w:p>
      <w:r>
        <w:rPr>
          <w:b/>
          <w:sz w:val="19"/>
        </w:rPr>
        <w:t xml:space="preserve">Übertragbarkeit: </w:t>
      </w:r>
      <w:r>
        <w:rPr>
          <w:sz w:val="19"/>
        </w:rPr>
        <w:t>Deutschland, praktische Anwendung im Anerkennungsverfahren für International Educated Nurses, direkte Relevanz für deutsche Lizenzierungsanforderungen.</w:t>
      </w:r>
    </w:p>
    <w:p>
      <w:r>
        <w:rPr>
          <w:color w:val="5A7D3A"/>
          <w:sz w:val="18"/>
        </w:rPr>
        <w:t>https://pubmed.ncbi.nlm.nih.gov/42807201/</w:t>
      </w:r>
    </w:p>
    <w:p>
      <w:pPr>
        <w:pStyle w:val="Heading2"/>
      </w:pPr>
      <w:r>
        <w:t>Pflegeworkload im Stroke Unit: Tägliche Belastung und Ressourcenbedarfe gemessen</w:t>
      </w:r>
    </w:p>
    <w:p>
      <w:r>
        <w:rPr>
          <w:i/>
          <w:color w:val="666666"/>
          <w:sz w:val="18"/>
        </w:rPr>
        <w:t>Machado TFA et al.  ·  Nurs Crit Care  ·  Nov. 2026  ·  PMID 42805934</w:t>
      </w:r>
    </w:p>
    <w:p>
      <w:r>
        <w:t>Eine prospektive Beobachtungsstudie in Portugal (Stroke Unit, November 2024–Februar 2025) nutzte das Nursing Activities Score als Werkzeug zur Messung der Pflegeworkload und ihrer Variation über die Verweildauer.</w:t>
      </w:r>
    </w:p>
    <w:p>
      <w:r>
        <w:rPr>
          <w:b/>
        </w:rPr>
        <w:t xml:space="preserve">Ergebnis: </w:t>
      </w:r>
      <w:r>
        <w:t>69 Patienten generierten eine durchschnittliche Pflegeworkload von 45,30 ± 7,39 Punkten/Tag. Die Unit verzeichnete eine mediane Pflegeworkload von 159,40 Punkten/Tag (IQR: 126,60–211,90) bei 82,0 % Auslastung. Aufnahme- und Entlassungstage zeigten signifikant höhere Workload; Bewusstseinsstörungen und Fibrinolyse waren mit erhöhter Workload am Aufnahmetag assoziiert. Die Workload sank signifikant vom ersten zum letzten Messzeitpunkt, was der Besserung des klinischen Zustands entsprach.</w:t>
      </w:r>
    </w:p>
    <w:p>
      <w:r>
        <w:rPr>
          <w:b/>
          <w:sz w:val="19"/>
        </w:rPr>
        <w:t xml:space="preserve">Übertragbarkeit: </w:t>
      </w:r>
      <w:r>
        <w:rPr>
          <w:sz w:val="19"/>
        </w:rPr>
        <w:t>Portugal, vergleichbares europäisches Gesundheitssystem; übertragbares Messkonzept für Personalbemessung im deutschen Kontext.</w:t>
      </w:r>
    </w:p>
    <w:p>
      <w:r>
        <w:rPr>
          <w:color w:val="5A7D3A"/>
          <w:sz w:val="18"/>
        </w:rPr>
        <w:t>https://pubmed.ncbi.nlm.nih.gov/42805934/</w:t>
      </w:r>
    </w:p>
    <w:p>
      <w:pPr>
        <w:pStyle w:val="Heading2"/>
      </w:pPr>
      <w:r>
        <w:t>Was Pflegestudenten über Patientensicherheit lernen: Vorfälle und ihre Ursachen aus vier Ländern</w:t>
      </w:r>
    </w:p>
    <w:p>
      <w:r>
        <w:rPr>
          <w:i/>
          <w:color w:val="666666"/>
          <w:sz w:val="18"/>
        </w:rPr>
        <w:t>Kohanová D et al.  ·  Nurs Health Sci  ·  Dez. 2026  ·  PMID 42799319</w:t>
      </w:r>
    </w:p>
    <w:p>
      <w:r>
        <w:t>Sekundäranalyse qualitativer Daten von 1442 Pflegestudierenden aus Tschechien, Italien, Slowakei und Türkei: Sie beschrieben 287 Sicherheitsvorfälle und 263 wahrgenommene Ursachen, die während praktischer Einsätze beobachtet oder erlebt wurden.</w:t>
      </w:r>
    </w:p>
    <w:p>
      <w:r>
        <w:rPr>
          <w:b/>
        </w:rPr>
        <w:t xml:space="preserve">Ergebnis: </w:t>
      </w:r>
      <w:r>
        <w:t>Am häufigsten wurden Medikamentensicherheitsvorfälle und Stürze berichtet, gefolgt von Infektionsprävention, unterlassener Pflege, Kommunikationsmängeln, unerwünschten Ereignissen und Umgebungsgefährdungen. Studierende beschrieben Vorfälle als multifaktoriell: Patient-, Kontext-, Organisations- und Systemfaktoren sowie menschliche Faktoren spielten Rollen. Länderübergreifende Unterschiede spiegelten eher Muster der Berichterstattung als Unterschiede in Vorfall-Prävalenz wider.</w:t>
      </w:r>
    </w:p>
    <w:p>
      <w:r>
        <w:rPr>
          <w:b/>
          <w:sz w:val="19"/>
        </w:rPr>
        <w:t xml:space="preserve">Übertragbarkeit: </w:t>
      </w:r>
      <w:r>
        <w:rPr>
          <w:sz w:val="19"/>
        </w:rPr>
        <w:t>Vier europäische Länder; die identifizierten Sicherheitsthemen (Medikation, Sturz, Infektionsprävention) sind Kernprobleme deutscher Pflege.</w:t>
      </w:r>
    </w:p>
    <w:p>
      <w:r>
        <w:rPr>
          <w:color w:val="5A7D3A"/>
          <w:sz w:val="18"/>
        </w:rPr>
        <w:t>https://pubmed.ncbi.nlm.nih.gov/42799319/</w:t>
      </w:r>
    </w:p>
    <w:p>
      <w:pPr>
        <w:pStyle w:val="Heading1"/>
      </w:pPr>
      <w:r>
        <w:t>Aufgenommen am 29.09.2026</w:t>
      </w:r>
    </w:p>
    <w:p>
      <w:pPr>
        <w:pStyle w:val="Heading2"/>
      </w:pPr>
      <w:r>
        <w:t>Barrieren für Advance Care Planning in der Krebsversorgung: Ärzte und Pflegende in Oman</w:t>
      </w:r>
    </w:p>
    <w:p>
      <w:r>
        <w:rPr>
          <w:i/>
          <w:color w:val="666666"/>
          <w:sz w:val="18"/>
        </w:rPr>
        <w:t>Al-Zadjali K et al.  ·  Int J Nurs Sci  ·  18.08.2026  ·  PMID 42805732</w:t>
      </w:r>
    </w:p>
    <w:p>
      <w:r>
        <w:t>Querschnittstudie mit 296 Fachleuten (29 % Ärzte, 71 % Pflegende) an drei Krebskliniken untersuchte Wissen, Einstellungen und Praktiken zum Advance Care Planning (ACP).</w:t>
      </w:r>
    </w:p>
    <w:p>
      <w:r>
        <w:rPr>
          <w:b/>
        </w:rPr>
        <w:t xml:space="preserve">Ergebnis: </w:t>
      </w:r>
      <w:r>
        <w:t>91,9 % der Teilnehmer hatten unzureichendes ACP-Wissen, 48,0 % unzureichende Praktiken, 46,0 % ungünstige Einstellungen. Ärzte hatten signifikant höhere Wissens- (9,07 vs. 7,87, p &lt; 0,01) und Einstellungswerte (81,86 vs. 70,89, p &lt; 0,01) als Pflegende. Hauptbarrieren: fehlende Kommunikationsfähigkeiten (57,6 %), organisatorische Policies (45,1 %), mangelnde Patientenbereitschaft (38,7 %). Bildungsinterventionen und verbesserte Policies sind notwendig.</w:t>
      </w:r>
    </w:p>
    <w:p>
      <w:r>
        <w:rPr>
          <w:b/>
          <w:sz w:val="19"/>
        </w:rPr>
        <w:t xml:space="preserve">Übertragbarkeit: </w:t>
      </w:r>
      <w:r>
        <w:rPr>
          <w:sz w:val="19"/>
        </w:rPr>
        <w:t>Oman - System mit anderen Rahmenbedingungen, Fachkompetenzdefizite übertragbar</w:t>
      </w:r>
    </w:p>
    <w:p>
      <w:r>
        <w:rPr>
          <w:color w:val="5A7D3A"/>
          <w:sz w:val="18"/>
        </w:rPr>
        <w:t>https://pubmed.ncbi.nlm.nih.gov/42805732/</w:t>
      </w:r>
    </w:p>
    <w:p>
      <w:pPr>
        <w:pStyle w:val="Heading2"/>
      </w:pPr>
      <w:r>
        <w:t>Professionelle Identität, Pädagogenkompetenzen und Bereitschaft zu Altenpflege: Pflegestudierendenstudie</w:t>
      </w:r>
    </w:p>
    <w:p>
      <w:r>
        <w:rPr>
          <w:i/>
          <w:color w:val="666666"/>
          <w:sz w:val="18"/>
        </w:rPr>
        <w:t>Wang S et al.  ·  Int J Gynecol Pathol  ·  28.09.2026  ·  PMID 42804804</w:t>
      </w:r>
    </w:p>
    <w:p>
      <w:r>
        <w:t>Querschnittstudie mit 842 Pflegestudierenden untersuchte Zusammenhänge zwischen professioneller Identität, wahrgenommener Pädagogenkompetenz und Bereitschaft zur Gerontologie.</w:t>
      </w:r>
    </w:p>
    <w:p>
      <w:r>
        <w:rPr>
          <w:b/>
        </w:rPr>
        <w:t xml:space="preserve">Ergebnis: </w:t>
      </w:r>
      <w:r>
        <w:t>Professionelle Identität-Score 59,77 ± 10,85; Pädagogenkompetenz 111,70 ± 19,42; Altenpflege-Bereitschaft 71,71 ± 11,17. Identität korrelierte positiv mit Pädagogenkompetenz (β = 0,70, p &lt; 0,001); Pädagogenkompetenz mit Altenpflege-Bereitschaft (β = 0,33, p &lt; 0,001). Pädagogenkompetenz mediierte indirekt Assoziation Identität-Bereitschaft (indirekter Effekt = 0,230, 95 % CI [0,164, 0,296]). Finales Strukturmodell guter Fit (χ²/df = 2,954, GFI = 0,961, TLI = 0,977, CFI = 0,983).</w:t>
      </w:r>
    </w:p>
    <w:p>
      <w:r>
        <w:rPr>
          <w:b/>
          <w:sz w:val="19"/>
        </w:rPr>
        <w:t xml:space="preserve">Übertragbarkeit: </w:t>
      </w:r>
      <w:r>
        <w:rPr>
          <w:sz w:val="19"/>
        </w:rPr>
        <w:t>China - Ausbildungseffekte auf Berufszufriedenheit relevant</w:t>
      </w:r>
    </w:p>
    <w:p>
      <w:r>
        <w:rPr>
          <w:color w:val="5A7D3A"/>
          <w:sz w:val="18"/>
        </w:rPr>
        <w:t>https://pubmed.ncbi.nlm.nih.gov/42804804/</w:t>
      </w:r>
    </w:p>
    <w:p>
      <w:pPr>
        <w:pStyle w:val="Heading2"/>
      </w:pPr>
      <w:r>
        <w:t>Co-kreierte Führung und Pflegearb eitsumgebung in Saudi-Arabien: Partizipative Interventionsstudie</w:t>
      </w:r>
    </w:p>
    <w:p>
      <w:r>
        <w:rPr>
          <w:i/>
          <w:color w:val="666666"/>
          <w:sz w:val="18"/>
        </w:rPr>
        <w:t>Alruwaili MM  ·  J Nurs Manag  ·  2026  ·  PMID 42802664</w:t>
      </w:r>
    </w:p>
    <w:p>
      <w:r>
        <w:t>Fünf-Krankenhaus-Partizipative-Aktionsforschung (N = 200, Retention 86 %) evaluierte kokreierte unterstützende Führung auf Arbeitsumgebung, Burnout und Verbleib.</w:t>
      </w:r>
    </w:p>
    <w:p>
      <w:r>
        <w:rPr>
          <w:b/>
        </w:rPr>
        <w:t xml:space="preserve">Ergebnis: </w:t>
      </w:r>
      <w:r>
        <w:t>Practice Environment Scale verbesserte sich (d = 0,36). Personen- und arbeitsbedingte Burnout sanken, Arbeitszufriedenheit stieg, Kündigungsabsicht sank; patientenbezogenes Burnout blieb unverändert. 13 von 20 unadjustierten Change-Pathway-Intervallen schlossen Null aus. Vier Interaktionen nominal signifikant, keine überlebten False-Discovery-Rate-Korrektur. Qualitative Daten kontextualisierten, bestätigten aber nicht vollständig quantitative Muster.</w:t>
      </w:r>
    </w:p>
    <w:p>
      <w:r>
        <w:rPr>
          <w:b/>
          <w:sz w:val="19"/>
        </w:rPr>
        <w:t xml:space="preserve">Übertragbarkeit: </w:t>
      </w:r>
      <w:r>
        <w:rPr>
          <w:sz w:val="19"/>
        </w:rPr>
        <w:t>Saudi-Arabien, hierarchische Strukturen - Führungsmechanismen teilweise übertragbar</w:t>
      </w:r>
    </w:p>
    <w:p>
      <w:r>
        <w:rPr>
          <w:color w:val="5A7D3A"/>
          <w:sz w:val="18"/>
        </w:rPr>
        <w:t>https://pubmed.ncbi.nlm.nih.gov/42802664/</w:t>
      </w:r>
    </w:p>
    <w:p>
      <w:pPr>
        <w:pStyle w:val="Heading2"/>
      </w:pPr>
      <w:r>
        <w:t>Mobbing, Mitgefühlsmüdigkeit und Organisationsstille bei Operationssaalspflegenden</w:t>
      </w:r>
    </w:p>
    <w:p>
      <w:r>
        <w:rPr>
          <w:i/>
          <w:color w:val="666666"/>
          <w:sz w:val="18"/>
        </w:rPr>
        <w:t>Eslami J et al.  ·  J Nurs Manag  ·  2026  ·  PMID 42802612</w:t>
      </w:r>
    </w:p>
    <w:p>
      <w:r>
        <w:t>Querschnittsstudie mit 305 OP-Pflegenden in iranischen Lehrkrankenhäusern untersuchte Zusammenhänge zwischen Mobbing, Mitgefühlsmüdigkeit und Organisationsstille (Unwilligkeit, Sicherheitsbedenken zu äußern).</w:t>
      </w:r>
    </w:p>
    <w:p>
      <w:r>
        <w:rPr>
          <w:b/>
        </w:rPr>
        <w:t xml:space="preserve">Ergebnis: </w:t>
      </w:r>
      <w:r>
        <w:t>OP-Pflegende berichteten moderate Mobbing- und Mitgefühlsmüdigkeitswerte, aber hohe Organisationsstille-Scores. Mobbing (β = 0,35, p &lt; 0,001) und Mitgefühlsmüdigkeit (β = 0,27, p &lt; 0,001) waren mit höherer Organisationsstille assoziiert. Interaktion war signifikant (β = 0,18, p = 0,002; R² = 0,34): Assoziation Mobbing-Stille war stärker bei hoher Mitgefühlsmüdigkeit. Befristet beschäftigte Pflegende berichteten höhere Stille als Festangestellte.</w:t>
      </w:r>
    </w:p>
    <w:p>
      <w:r>
        <w:rPr>
          <w:b/>
          <w:sz w:val="19"/>
        </w:rPr>
        <w:t xml:space="preserve">Übertragbarkeit: </w:t>
      </w:r>
      <w:r>
        <w:rPr>
          <w:sz w:val="19"/>
        </w:rPr>
        <w:t>Iran - Strukturen und Faktoren kulturübergreifend relevant</w:t>
      </w:r>
    </w:p>
    <w:p>
      <w:r>
        <w:rPr>
          <w:color w:val="5A7D3A"/>
          <w:sz w:val="18"/>
        </w:rPr>
        <w:t>https://pubmed.ncbi.nlm.nih.gov/42802612/</w:t>
      </w:r>
    </w:p>
    <w:p>
      <w:pPr>
        <w:pStyle w:val="Heading2"/>
      </w:pPr>
      <w:r>
        <w:t>Advanced Practice Nursing in der Schweizer Gemeindeversorgung: Symposium-Kernaussagen</w:t>
      </w:r>
    </w:p>
    <w:p>
      <w:r>
        <w:rPr>
          <w:i/>
          <w:color w:val="666666"/>
          <w:sz w:val="18"/>
        </w:rPr>
        <w:t>Pellet J et al.  ·  Swiss Med Wkly  ·  22.09.2026  ·  PMID 42801452</w:t>
      </w:r>
    </w:p>
    <w:p>
      <w:r>
        <w:t>Überblick eines nationalen Symposiums (Dezember 2025) mit Schweizer Fachexperten zu Advanced Practice Nursing (APN) als Hebel zur Sicherung zugänglicher, koordinierter Gemeindeversorgung bei Fachkräftemangel und wachsender Multimorbidität.</w:t>
      </w:r>
    </w:p>
    <w:p>
      <w:r>
        <w:rPr>
          <w:b/>
        </w:rPr>
        <w:t xml:space="preserve">Ergebnis: </w:t>
      </w:r>
      <w:r>
        <w:t>Internationale Evidenz unterstützt APN-Beitrag zu Zugang, Kontinuität und Versorgungsqualität. APN-Integration in Schweizer Gesundheitssystem bleibt heterogen. Kernaussage: APN as vielversprechendster Hebel zur Aufrechterhaltung Gemeindeversorgung trotz Arztkräftemangel, steigende Multimorbidität, alternde Bevölkerung; Standardisierung und Integrationswege in allen Kantonen erforderlich.</w:t>
      </w:r>
    </w:p>
    <w:p>
      <w:r>
        <w:rPr>
          <w:b/>
          <w:sz w:val="19"/>
        </w:rPr>
        <w:t xml:space="preserve">Übertragbarkeit: </w:t>
      </w:r>
      <w:r>
        <w:rPr>
          <w:sz w:val="19"/>
        </w:rPr>
        <w:t>Schweiz, ähnliches Versicherungssystem, vergleichbare Ausgangslage</w:t>
      </w:r>
    </w:p>
    <w:p>
      <w:r>
        <w:rPr>
          <w:color w:val="5A7D3A"/>
          <w:sz w:val="18"/>
        </w:rPr>
        <w:t>https://pubmed.ncbi.nlm.nih.gov/42801452/</w:t>
      </w:r>
    </w:p>
    <w:p>
      <w:pPr>
        <w:pStyle w:val="Heading2"/>
      </w:pPr>
      <w:r>
        <w:t>Pflegend-Patient-Beziehung in dänischen Intensivstationen: Ethnografische Studie</w:t>
      </w:r>
    </w:p>
    <w:p>
      <w:r>
        <w:rPr>
          <w:i/>
          <w:color w:val="666666"/>
          <w:sz w:val="18"/>
        </w:rPr>
        <w:t>Søndergaard MP et al.  ·  Aust Crit Care  ·  18.09.2026  ·  PMID 42759354</w:t>
      </w:r>
    </w:p>
    <w:p>
      <w:r>
        <w:t>Ethnografische Studie (94 h Beobachtungen mit 25 Patienten, Dänemark Mai 2024–März 2025) untersuchte wie Pflegende Beziehungen zu bewusst beatmeten Intensivpatienten gestalten.</w:t>
      </w:r>
    </w:p>
    <w:p>
      <w:r>
        <w:rPr>
          <w:b/>
        </w:rPr>
        <w:t xml:space="preserve">Ergebnis: </w:t>
      </w:r>
      <w:r>
        <w:t>Vier Subthemen innerhalb übergeordneter Dimension der relationalen Orientierung auf Kontinuum: (1) Navigation der Aufmerksamkeit in Patientenversorgung; (2) Patientenanwaltschaft als zentral für Vertrauensaufbau; (3) aktive Patientenbeteiligung als zentral; (4) Berührung als Aspekt nonverbaler Kommunikation. Pflegende navigieren dynamisch Kontinuum zwischen technisch-instrumentellem und relationalem Fokus unter Ausbalancierung von Sicherheit, Vertrauen, Zusammenarbeit, Aufmerksamkeit und Patienteninvolvierung.</w:t>
      </w:r>
    </w:p>
    <w:p>
      <w:r>
        <w:rPr>
          <w:b/>
          <w:sz w:val="19"/>
        </w:rPr>
        <w:t xml:space="preserve">Übertragbarkeit: </w:t>
      </w:r>
      <w:r>
        <w:rPr>
          <w:sz w:val="19"/>
        </w:rPr>
        <w:t>Dänemark, skandinavische Gesundheitssystem-Strukturen, Relationsqualität übertragbar</w:t>
      </w:r>
    </w:p>
    <w:p>
      <w:r>
        <w:rPr>
          <w:color w:val="5A7D3A"/>
          <w:sz w:val="18"/>
        </w:rPr>
        <w:t>https://pubmed.ncbi.nlm.nih.gov/42759354/</w:t>
      </w:r>
    </w:p>
    <w:p>
      <w:pPr>
        <w:pStyle w:val="Heading1"/>
      </w:pPr>
      <w:r>
        <w:t>Aufgenommen am 28.09.2026</w:t>
      </w:r>
    </w:p>
    <w:p>
      <w:pPr>
        <w:pStyle w:val="Heading2"/>
      </w:pPr>
      <w:r>
        <w:t>Unterlassene Pflege im Notfall- und Intensivdienst: Netzwerkanalyse zentraler, Brücken- und Hebel-Aktivitäten</w:t>
      </w:r>
    </w:p>
    <w:p>
      <w:r>
        <w:rPr>
          <w:i/>
          <w:color w:val="666666"/>
          <w:sz w:val="18"/>
        </w:rPr>
        <w:t>Lv F et al.  ·  J Nurs Manag  ·  2026  ·  PMID 42801313</w:t>
      </w:r>
    </w:p>
    <w:p>
      <w:r>
        <w:t>Sekundäranalyse von 3351 Notfall- und Intensivpflegefachpersonen aus 22 chinesischen Krankenhäusern mit Netzwerkmodellierung zur bedingten Assoziation von 24 unterlassenen Pflegeaktivitäten mittels Ising-Modell und Perturbationsanalyse.</w:t>
      </w:r>
    </w:p>
    <w:p>
      <w:r>
        <w:rPr>
          <w:b/>
        </w:rPr>
        <w:t xml:space="preserve">Ergebnis: </w:t>
      </w:r>
      <w:r>
        <w:t>Netzwerk: 109 von 276 möglichen Kanten (108 positiv). Höchste Expected Influence (Zentralität): Vitalzeichenüberwachung (8,97), gefolgt von Rehabilitationsanleitung und Bestandsaufnahme. Höchste Bridge EI: Dekubitus-/Wundversorgung (6,94). Emotionale Unterstützung und Baden/Hautpflege waren als Hebelpunkte am robustesten. Emotionale Unterstützung: Reduktion um 2,70 Knoten bei 2-SD-Threshold-Senkung.</w:t>
      </w:r>
    </w:p>
    <w:p>
      <w:r>
        <w:rPr>
          <w:b/>
          <w:sz w:val="19"/>
        </w:rPr>
        <w:t xml:space="preserve">Übertragbarkeit: </w:t>
      </w:r>
      <w:r>
        <w:rPr>
          <w:sz w:val="19"/>
        </w:rPr>
        <w:t>China - Metodisch anwendbar, Priorisierung unterlassener Pflege relevant für deutsche Qualitätsmessung</w:t>
      </w:r>
    </w:p>
    <w:p>
      <w:r>
        <w:rPr>
          <w:color w:val="5A7D3A"/>
          <w:sz w:val="18"/>
        </w:rPr>
        <w:t>https://pubmed.ncbi.nlm.nih.gov/42801313/</w:t>
      </w:r>
    </w:p>
    <w:p>
      <w:pPr>
        <w:pStyle w:val="Heading2"/>
      </w:pPr>
      <w:r>
        <w:t>Museumsbasierte Schulung zu klinischer Beobachtung: Wirksamkeit bei 874 Pflegestudierenden</w:t>
      </w:r>
    </w:p>
    <w:p>
      <w:r>
        <w:rPr>
          <w:i/>
          <w:color w:val="666666"/>
          <w:sz w:val="18"/>
        </w:rPr>
        <w:t>Pestaña ÁC et al.  ·  Perspect Med Educ  ·  25.09.2026  ·  PMID 42799497</w:t>
      </w:r>
    </w:p>
    <w:p>
      <w:r>
        <w:t>Pilotstudie mit 874 Pflegestudierenden an zwei Universitäten, die ein museumspädagogisches Programm zur Förderung genauen klinischen Beobachtens, evidenzgestützter Beschreibung und humanistischer Reflexion absolvierten.</w:t>
      </w:r>
    </w:p>
    <w:p>
      <w:r>
        <w:rPr>
          <w:b/>
        </w:rPr>
        <w:t xml:space="preserve">Ergebnis: </w:t>
      </w:r>
      <w:r>
        <w:t>Studierende berichteten post-Intervention signifikant höhere Scores in wahrgenommener Wissenserweiterung (p &lt; 0,05), klinischen Beobachtungsfähigkeiten (p &lt; 0,05) und Bildungswert (p &lt; 0,05). Die qualitative Analyse zeigte hohes Vertrauen in Übertragbarkeit auf klinische Praxis und Wertschätzung der Kunstintegration.</w:t>
      </w:r>
    </w:p>
    <w:p>
      <w:r>
        <w:rPr>
          <w:b/>
          <w:sz w:val="19"/>
        </w:rPr>
        <w:t xml:space="preserve">Übertragbarkeit: </w:t>
      </w:r>
      <w:r>
        <w:rPr>
          <w:sz w:val="19"/>
        </w:rPr>
        <w:t>Spanien/Großbritannien, Struktur und Methoden direkt übertragbar auf deutschsprachige Pflegeausbildung</w:t>
      </w:r>
    </w:p>
    <w:p>
      <w:r>
        <w:rPr>
          <w:color w:val="5A7D3A"/>
          <w:sz w:val="18"/>
        </w:rPr>
        <w:t>https://pubmed.ncbi.nlm.nih.gov/42799497/</w:t>
      </w:r>
    </w:p>
    <w:p>
      <w:pPr>
        <w:pStyle w:val="Heading2"/>
      </w:pPr>
      <w:r>
        <w:t>Kompetenz von Krebspflege-Navigatorinnen und Patientenzufriedenheit: Ergebnis in Ägypten</w:t>
      </w:r>
    </w:p>
    <w:p>
      <w:r>
        <w:rPr>
          <w:i/>
          <w:color w:val="666666"/>
          <w:sz w:val="18"/>
        </w:rPr>
        <w:t>Bassyouny HAA et al.  ·  Medicine (Baltimore)  ·  25.09.2026  ·  PMID 42798116</w:t>
      </w:r>
    </w:p>
    <w:p>
      <w:r>
        <w:t>Querschnittsstudie mit 65 Krebspflege-Navigatorinnen und 404 Patienten an einem Krebszentrum zur Beziehung zwischen Navigatorenkompetenzen und Patientenzufriedenheit.</w:t>
      </w:r>
    </w:p>
    <w:p>
      <w:r>
        <w:rPr>
          <w:b/>
        </w:rPr>
        <w:t xml:space="preserve">Ergebnis: </w:t>
      </w:r>
      <w:r>
        <w:t>Mittlere Kompetenzscores: 79,28 ± 8,24; mittlere Patientenzufriedenheit: 93,18 ± 5,68. Starke positive Assoziationen zwischen Gesamtkompetenz und Patientenzufriedenheit (r = 0,70, 95% KI [0,55-0,81], p &lt; 0,001). Koordination der Versorgung und Expertenniveau zeigten stärkste Assoziationen mit Zufriedenheit (r = 0,56-0,65).</w:t>
      </w:r>
    </w:p>
    <w:p>
      <w:r>
        <w:rPr>
          <w:b/>
          <w:sz w:val="19"/>
        </w:rPr>
        <w:t xml:space="preserve">Übertragbarkeit: </w:t>
      </w:r>
      <w:r>
        <w:rPr>
          <w:sz w:val="19"/>
        </w:rPr>
        <w:t>Schwellenländer - Konzept Case Management anwendbar, generalisierbar auf deutsche Versorgung eingeschränkt</w:t>
      </w:r>
    </w:p>
    <w:p>
      <w:r>
        <w:rPr>
          <w:color w:val="5A7D3A"/>
          <w:sz w:val="18"/>
        </w:rPr>
        <w:t>https://pubmed.ncbi.nlm.nih.gov/42798116/</w:t>
      </w:r>
    </w:p>
    <w:p>
      <w:pPr>
        <w:pStyle w:val="Heading2"/>
      </w:pPr>
      <w:r>
        <w:t>Pflegegeleite Sicherheitsmanagement bei der Harnleiterspülung: Reduktion von Infektionen und Hyponatriämie</w:t>
      </w:r>
    </w:p>
    <w:p>
      <w:r>
        <w:rPr>
          <w:i/>
          <w:color w:val="666666"/>
          <w:sz w:val="18"/>
        </w:rPr>
        <w:t>Li Q et al.  ·  Medicine (Baltimore)  ·  25.09.2026  ·  PMID 42798046</w:t>
      </w:r>
    </w:p>
    <w:p>
      <w:r>
        <w:t>Retrospektive Kohortenstudie mit 173 Patienten zur Ureterpyelolithotomie mit und ohne strukturierte pflegegeleite Spülflüssigkeitssicherheit; Vergleich von Baseline, Prozessindikatoren und postoperativen Ergebnissen.</w:t>
      </w:r>
    </w:p>
    <w:p>
      <w:r>
        <w:rPr>
          <w:b/>
        </w:rPr>
        <w:t xml:space="preserve">Ergebnis: </w:t>
      </w:r>
      <w:r>
        <w:t>Mit Protokoll: niedrigere Spüldruck-Messwerte (24,0 vs 42,5 mm Hg, p &lt; 0,001), weniger Fieber &gt; 38,5 °C (4,5% vs 14,1%, p = 0,027), weniger Hyponatriämie (2,3% vs 10,6%, p = 0,027), kürzere Operationszeit (55 vs 65 Minuten, p = 0,004), kürzerer Krankenhausaufenthalt (3 vs 4 Tage, p &lt; 0,001).</w:t>
      </w:r>
    </w:p>
    <w:p>
      <w:r>
        <w:rPr>
          <w:b/>
          <w:sz w:val="19"/>
        </w:rPr>
        <w:t xml:space="preserve">Übertragbarkeit: </w:t>
      </w:r>
      <w:r>
        <w:rPr>
          <w:sz w:val="19"/>
        </w:rPr>
        <w:t>China - Ergebnis direkt anwendbar, Prozess- und Komplikationsverhütung transnational</w:t>
      </w:r>
    </w:p>
    <w:p>
      <w:r>
        <w:rPr>
          <w:color w:val="5A7D3A"/>
          <w:sz w:val="18"/>
        </w:rPr>
        <w:t>https://pubmed.ncbi.nlm.nih.gov/42798046/</w:t>
      </w:r>
    </w:p>
    <w:p>
      <w:pPr>
        <w:pStyle w:val="Heading2"/>
      </w:pPr>
      <w:r>
        <w:t>Pflegegeleite Malnutritionsscreening bei älteren hospitalisierten Patienten: Wirksamkeit der Früherkennung</w:t>
      </w:r>
    </w:p>
    <w:p>
      <w:r>
        <w:rPr>
          <w:i/>
          <w:color w:val="666666"/>
          <w:sz w:val="18"/>
        </w:rPr>
        <w:t>El-Ashry AM et al.  ·  Nutrients  ·  20.09.2026  ·  PMID 42797062</w:t>
      </w:r>
    </w:p>
    <w:p>
      <w:r>
        <w:t>Scoping Review mit 18 eingeschlossenen Studien zu pflegegeleitem Screening mit MNA, MNA-SF, MST, MUST, NRS-2002, SNAQ bei älteren Hospitalisierten hinsichtlich Erkennungsgenauigkeit und Barrieren.</w:t>
      </w:r>
    </w:p>
    <w:p>
      <w:r>
        <w:rPr>
          <w:b/>
        </w:rPr>
        <w:t xml:space="preserve">Ergebnis: </w:t>
      </w:r>
      <w:r>
        <w:t>Standardisiertes Screening verbesserte Unterernährungserkennung von 38,6% auf 73,1%; MST zeigte in Hochrisiko-Kohorte 94% Sensitivität, 89% Spezifität; MNA-SF ICC = 0,74 mit nur moderater Übereinstimmung (Kappa = 0,37). Barrieren: inkonsistente Bewertung, limitiertes Ernährungswissen, Arbeitsbelastung, Dokumentationslücken. Keine Studie maß Komplikationen, Liegedauer oder Mortalität.</w:t>
      </w:r>
    </w:p>
    <w:p>
      <w:r>
        <w:rPr>
          <w:b/>
          <w:sz w:val="19"/>
        </w:rPr>
        <w:t xml:space="preserve">Übertragbarkeit: </w:t>
      </w:r>
      <w:r>
        <w:rPr>
          <w:sz w:val="19"/>
        </w:rPr>
        <w:t>Internationale Evidenz, Instrumente in Deutschland etabliert, Barrieren systemisch relevant</w:t>
      </w:r>
    </w:p>
    <w:p>
      <w:r>
        <w:rPr>
          <w:color w:val="5A7D3A"/>
          <w:sz w:val="18"/>
        </w:rPr>
        <w:t>https://pubmed.ncbi.nlm.nih.gov/42797062/</w:t>
      </w:r>
    </w:p>
    <w:p>
      <w:pPr>
        <w:pStyle w:val="Heading2"/>
      </w:pPr>
      <w:r>
        <w:t>Krankenpflegestudierende und humanoide soziale Roboter in der Geriatrie: Haltungen und Voraussagen für den Pflegeberuf</w:t>
      </w:r>
    </w:p>
    <w:p>
      <w:r>
        <w:rPr>
          <w:i/>
          <w:color w:val="666666"/>
          <w:sz w:val="18"/>
        </w:rPr>
        <w:t>Osypka K et al.  ·  Front Public Health  ·  08.09.2026  ·  PMID 42774093</w:t>
      </w:r>
    </w:p>
    <w:p>
      <w:r>
        <w:t>Querschnittstudie mit 475 polnischen Pflegestudierenden zu Haltungen gegenüber einem sozialen Roboter (TIAGo) und Assoziationen mit Beschäftigungsstatus, Berufserfahrung und technologischer Flüssigkeit.</w:t>
      </w:r>
    </w:p>
    <w:p>
      <w:r>
        <w:rPr>
          <w:b/>
        </w:rPr>
        <w:t xml:space="preserve">Ergebnis: </w:t>
      </w:r>
      <w:r>
        <w:t>475 Studierende (48,5% berufstätig): insgesamt positive Haltungen, Assistenzfunktionen besser bewertet als soziale. Berufstätig beschäftigte Studierende hielten signifikant günstigere Ansichten (zur Animacy höher). Unabhängige Prädiktoren: Beschäftigungsstatus, Alter, selbstbewertete technologische Flüssigkeit. Diese Querschnittsassoziation kann das Integrieren von Mensch-Roboter-Interaktion in Lehrpläne unterstützen.</w:t>
      </w:r>
    </w:p>
    <w:p>
      <w:r>
        <w:rPr>
          <w:b/>
          <w:sz w:val="19"/>
        </w:rPr>
        <w:t xml:space="preserve">Übertragbarkeit: </w:t>
      </w:r>
      <w:r>
        <w:rPr>
          <w:sz w:val="19"/>
        </w:rPr>
        <w:t>Polen - ähnliche Berufsstrukturen wie deutschsprachiger Raum, Technologieakzeptanz vergleichbar</w:t>
      </w:r>
    </w:p>
    <w:p>
      <w:r>
        <w:rPr>
          <w:color w:val="5A7D3A"/>
          <w:sz w:val="18"/>
        </w:rPr>
        <w:t>https://pubmed.ncbi.nlm.nih.gov/42774093/</w:t>
      </w:r>
    </w:p>
    <w:p>
      <w:pPr>
        <w:pStyle w:val="Heading1"/>
      </w:pPr>
      <w:r>
        <w:t>Aufgenommen am 27.09.2026</w:t>
      </w:r>
    </w:p>
    <w:p>
      <w:pPr>
        <w:pStyle w:val="Heading2"/>
      </w:pPr>
      <w:r>
        <w:t>Mobilität während Behandlung zu Hause: was Patienten brauchen – qualitative Studie</w:t>
      </w:r>
    </w:p>
    <w:p>
      <w:r>
        <w:rPr>
          <w:i/>
          <w:color w:val="666666"/>
          <w:sz w:val="18"/>
        </w:rPr>
        <w:t>Ong CY et al.  ·  Ann Med  ·  25.09.2026  ·  PMID 42798239</w:t>
      </w:r>
    </w:p>
    <w:p>
      <w:r>
        <w:t>Qualitative Studie mit 25 Patienten eines Hospital-at-Home-Programms in Singapur zu Wahrnehmung von Mobilität außerhalb des Hauses während stationärer Intensivversorgung daheim.</w:t>
      </w:r>
    </w:p>
    <w:p>
      <w:r>
        <w:rPr>
          <w:b/>
        </w:rPr>
        <w:t xml:space="preserve">Ergebnis: </w:t>
      </w:r>
      <w:r>
        <w:t>Patienten betrachteten Mobilität außer Haus als wichtig für emotionales Wohlbefinden, Genesung und Alltagsroutinen. Entscheidungen balancierten zwischen Autonomie und Verantwortung. Bewährtes Modell: individuelle Risikoeinschätzung statt pauschale Restriktionen. Offene Kommunikation mit Gesundheitsteam zentral.</w:t>
      </w:r>
    </w:p>
    <w:p>
      <w:r>
        <w:rPr>
          <w:b/>
          <w:sz w:val="19"/>
        </w:rPr>
        <w:t xml:space="preserve">Übertragbarkeit: </w:t>
      </w:r>
      <w:r>
        <w:rPr>
          <w:sz w:val="19"/>
        </w:rPr>
        <w:t>Singapur - konzeptionell auf europäische Home-Care-Modelle übertragbar</w:t>
      </w:r>
    </w:p>
    <w:p>
      <w:r>
        <w:rPr>
          <w:color w:val="5A7D3A"/>
          <w:sz w:val="18"/>
        </w:rPr>
        <w:t>https://pubmed.ncbi.nlm.nih.gov/42798239/</w:t>
      </w:r>
    </w:p>
    <w:p>
      <w:pPr>
        <w:pStyle w:val="Heading2"/>
      </w:pPr>
      <w:r>
        <w:t>Standardisiertes Übergabeverfahren: Verbesserung von ICU-zu-Station-Handover durch Checkliste</w:t>
      </w:r>
    </w:p>
    <w:p>
      <w:r>
        <w:rPr>
          <w:i/>
          <w:color w:val="666666"/>
          <w:sz w:val="18"/>
        </w:rPr>
        <w:t>Önler E et al.  ·  Nurs Crit Care  ·  Nov. 2026  ·  PMID 42791598</w:t>
      </w:r>
    </w:p>
    <w:p>
      <w:r>
        <w:t>Prospektive Quality-Improvement-Studie in Türkei: Evaluation eines strukturierten Handover-Prozesses mit Checkliste für Patientenübergaben aus der Intensivstation auf chirurgische Stationen (50 Übergaben vor, 50 nach Implementierung).</w:t>
      </w:r>
    </w:p>
    <w:p>
      <w:r>
        <w:rPr>
          <w:b/>
        </w:rPr>
        <w:t xml:space="preserve">Ergebnis: </w:t>
      </w:r>
      <w:r>
        <w:t>Nach Implementierung: signifikante Verbesserungen in Abdeckung von Patientenidentifikation und Drain-/Katheterinformationen (p&lt;0,001). Handover-Dauer stieg, nicht signifikant (p=0,051). Unterbrechungen blieben bei ~50%. 39 Pflegekräfte berichteten hohe Zufriedenheit mit der standardisierten Übergabe und hohe Bewertung (Akzeptabilität, Praktikabilität, Angemessenheit).</w:t>
      </w:r>
    </w:p>
    <w:p>
      <w:r>
        <w:rPr>
          <w:b/>
          <w:sz w:val="19"/>
        </w:rPr>
        <w:t xml:space="preserve">Übertragbarkeit: </w:t>
      </w:r>
      <w:r>
        <w:rPr>
          <w:sz w:val="19"/>
        </w:rPr>
        <w:t>Türkei, klinisches Sicherheitsthema strukturunabhängig übertragbar</w:t>
      </w:r>
    </w:p>
    <w:p>
      <w:r>
        <w:rPr>
          <w:color w:val="5A7D3A"/>
          <w:sz w:val="18"/>
        </w:rPr>
        <w:t>https://pubmed.ncbi.nlm.nih.gov/42791598/</w:t>
      </w:r>
    </w:p>
    <w:p>
      <w:pPr>
        <w:pStyle w:val="Heading2"/>
      </w:pPr>
      <w:r>
        <w:t>Sprachentwicklungsprogramm für Pflegekräfte: Nutzen und Implementierungshürden</w:t>
      </w:r>
    </w:p>
    <w:p>
      <w:r>
        <w:rPr>
          <w:i/>
          <w:color w:val="666666"/>
          <w:sz w:val="18"/>
        </w:rPr>
        <w:t>Elisabet E et al.  ·  BMC Geriatr  ·  25.09.2026  ·  PMID 42791519</w:t>
      </w:r>
    </w:p>
    <w:p>
      <w:r>
        <w:t>Qualitative Studie zur Evaluation eines Sprachförderinterventionsprogramms für fremdsprachige Mitarbeitende in schwedischen Pflegeheimen aus Perspektive von Leitungskräften, Sprachanwälten und Pflegepersonal.</w:t>
      </w:r>
    </w:p>
    <w:p>
      <w:r>
        <w:rPr>
          <w:b/>
        </w:rPr>
        <w:t xml:space="preserve">Ergebnis: </w:t>
      </w:r>
      <w:r>
        <w:t>Das Programm "Talk about Work" wurde von allen Teilgruppen als geeignet und unterstützend bewertet. Sprachförderung wurde als sensibles Thema wahrgenommen, aber das Programm erleichterte offene Gespräche über Sprachkompetenzen. Hemmnisse für Führungskräfte: Mangel an kompetenten Multiplikatoren. Empfehlung: Personalentwicklung mit gepoolter Ressource und kontinuierliche Zusammenarbeit mit Leitungskräften sind erforderlich.</w:t>
      </w:r>
    </w:p>
    <w:p>
      <w:r>
        <w:rPr>
          <w:b/>
          <w:sz w:val="19"/>
        </w:rPr>
        <w:t xml:space="preserve">Übertragbarkeit: </w:t>
      </w:r>
      <w:r>
        <w:rPr>
          <w:sz w:val="19"/>
        </w:rPr>
        <w:t>Schweden, vergleichbare Herausforderung mit Fachkräftemangel wie Deutschland</w:t>
      </w:r>
    </w:p>
    <w:p>
      <w:r>
        <w:rPr>
          <w:color w:val="5A7D3A"/>
          <w:sz w:val="18"/>
        </w:rPr>
        <w:t>https://pubmed.ncbi.nlm.nih.gov/42791519/</w:t>
      </w:r>
    </w:p>
    <w:p>
      <w:pPr>
        <w:pStyle w:val="Heading2"/>
      </w:pPr>
      <w:r>
        <w:t>Mahlzeiten im Pflegeheim: Partizipation und Lernchancen aus Fachkräftesicht</w:t>
      </w:r>
    </w:p>
    <w:p>
      <w:r>
        <w:rPr>
          <w:i/>
          <w:color w:val="666666"/>
          <w:sz w:val="18"/>
        </w:rPr>
        <w:t>Allert C et al.  ·  BMC Geriatr  ·  24.09.2026  ·  PMID 42791517</w:t>
      </w:r>
    </w:p>
    <w:p>
      <w:r>
        <w:t>Qualitative Interviewstudie mit 23 Pflegefachpersonen in schwedischen Langzeitpflegeeinrichtungen zu deren Wahrnehmung von Partizipation und Lernmöglichkeiten bei Mahlzeiten für Bewohner, Angehörige und Kolleg:innen.</w:t>
      </w:r>
    </w:p>
    <w:p>
      <w:r>
        <w:rPr>
          <w:b/>
        </w:rPr>
        <w:t xml:space="preserve">Ergebnis: </w:t>
      </w:r>
      <w:r>
        <w:t>Partizipation und Lernchancen bei Mahlzeiten ereigneten sich in sehr unterschiedlichem Ausmaß – von umfassend bis kaum vorhanden. Bewohner und Angehörige wurden selten in Problemlösungen einbezogen. Erfolgsfaktoren: Beziehungen, Organisationsstrukturen und Personalausstattung. Fazit: Organisationsweite Veränderungen und tieferes Verständnis von Personenzentrierung notwendig.</w:t>
      </w:r>
    </w:p>
    <w:p>
      <w:r>
        <w:rPr>
          <w:b/>
          <w:sz w:val="19"/>
        </w:rPr>
        <w:t xml:space="preserve">Übertragbarkeit: </w:t>
      </w:r>
      <w:r>
        <w:rPr>
          <w:sz w:val="19"/>
        </w:rPr>
        <w:t>Schweden, ähnliches Pflegeheimmodell, vergleichbare Finanzierungslogik</w:t>
      </w:r>
    </w:p>
    <w:p>
      <w:r>
        <w:rPr>
          <w:color w:val="5A7D3A"/>
          <w:sz w:val="18"/>
        </w:rPr>
        <w:t>https://pubmed.ncbi.nlm.nih.gov/42791517/</w:t>
      </w:r>
    </w:p>
    <w:p>
      <w:pPr>
        <w:pStyle w:val="Heading2"/>
      </w:pPr>
      <w:r>
        <w:t>Versorgungslücken bei unter 60-Jährigen mit Behinderungen: Bedarf für aufsuchende indikationsübergreifende Rehabilitation</w:t>
      </w:r>
    </w:p>
    <w:p>
      <w:r>
        <w:rPr>
          <w:i/>
          <w:color w:val="666666"/>
          <w:sz w:val="18"/>
        </w:rPr>
        <w:t>Armbruster C et al.  ·  BMC Health Serv Res  ·  24.09.2026  ·  PMID 42786497</w:t>
      </w:r>
    </w:p>
    <w:p>
      <w:r>
        <w:t>Deutsche Expertenbefragung (n=136 Fachpersonen) zu Versorgungslücken für Menschen unter 60 mit komplexen Behinderungen und Einschätzung von aufsuchender, indikationsübergreifender Rehabilitationsversorgung als Lösung.</w:t>
      </w:r>
    </w:p>
    <w:p>
      <w:r>
        <w:rPr>
          <w:b/>
        </w:rPr>
        <w:t xml:space="preserve">Ergebnis: </w:t>
      </w:r>
      <w:r>
        <w:t>Experten erkannten hohes Niveau ungedeckter Bedarfe in aktuellen Rehabilitationsangeboten. Indikationsübergreifende aufsuchende Rehabilitation erhielt positive Bewertungen bezüglich Notwendigkeit, Mehrwert und Praktikabilität als ergänzendes Angebot. Mehrheit sah darin Potential zur Schließung von Versorgungslücken.</w:t>
      </w:r>
    </w:p>
    <w:p>
      <w:r>
        <w:rPr>
          <w:b/>
          <w:sz w:val="19"/>
        </w:rPr>
        <w:t xml:space="preserve">Übertragbarkeit: </w:t>
      </w:r>
      <w:r>
        <w:rPr>
          <w:sz w:val="19"/>
        </w:rPr>
        <w:t>Deutschland direkt, Expertise zum deutschen Rehabilitationssystem</w:t>
      </w:r>
    </w:p>
    <w:p>
      <w:r>
        <w:rPr>
          <w:color w:val="5A7D3A"/>
          <w:sz w:val="18"/>
        </w:rPr>
        <w:t>https://pubmed.ncbi.nlm.nih.gov/42786497/</w:t>
      </w:r>
    </w:p>
    <w:p>
      <w:pPr>
        <w:pStyle w:val="Heading2"/>
      </w:pPr>
      <w:r>
        <w:t>Was Patienten mit fortgeschrittenem Krebs und Angehörige vom guten Sterben erwarten: Kulturvergleich</w:t>
      </w:r>
    </w:p>
    <w:p>
      <w:r>
        <w:rPr>
          <w:i/>
          <w:color w:val="666666"/>
          <w:sz w:val="18"/>
        </w:rPr>
        <w:t>Abu-Odah H et al.  ·  JAMA Netw Open  ·  01.09.2026  ·  PMID 42734917</w:t>
      </w:r>
    </w:p>
    <w:p>
      <w:r>
        <w:t>Querschnittsstudie mit 1.059 Personen (640 Patienten mit Stadium III/IV Krebs, 419 Angehörige) aus fünf Ländern zur Bedeutung von Dimensionen eines "guten Todes" mittels 54-Item-Instrument.</w:t>
      </w:r>
    </w:p>
    <w:p>
      <w:r>
        <w:rPr>
          <w:b/>
        </w:rPr>
        <w:t xml:space="preserve">Ergebnis: </w:t>
      </w:r>
      <w:r>
        <w:t>Good-Death-Inventory zeigte ausgezeichnete interne Konsistenz (Cronbach α=0,94). Mittelwerte unterschieden sich signifikant zwischen Ländern (partial η²=0,383, p&lt;0,001). Höchste Scores Gaza (M=5,93, SD=0,56) und Griechenland (5,88, SD=0,30) – Fokus auf emotionalen Frieden, Familienzusammenhalt, spirituelle Akzeptanz. Niedrigste Scores Türkei (M=4,71, SD=0,87) und Hongkong (4,93, SD=0,71). Patient-Angehörigen-Unterschiede gering.</w:t>
      </w:r>
    </w:p>
    <w:p>
      <w:r>
        <w:rPr>
          <w:b/>
          <w:sz w:val="19"/>
        </w:rPr>
        <w:t xml:space="preserve">Übertragbarkeit: </w:t>
      </w:r>
      <w:r>
        <w:rPr>
          <w:sz w:val="19"/>
        </w:rPr>
        <w:t>Mehrländerstudie, kulturelle Unterschiede betonen Notwendigkeit kontextsensitiver Palliativversorgung</w:t>
      </w:r>
    </w:p>
    <w:p>
      <w:r>
        <w:rPr>
          <w:color w:val="5A7D3A"/>
          <w:sz w:val="18"/>
        </w:rPr>
        <w:t>https://pubmed.ncbi.nlm.nih.gov/42734917/</w:t>
      </w:r>
    </w:p>
    <w:p>
      <w:pPr>
        <w:pStyle w:val="Heading1"/>
      </w:pPr>
      <w:r>
        <w:t>Aufgenommen am 26.09.2026</w:t>
      </w:r>
    </w:p>
    <w:p>
      <w:pPr>
        <w:pStyle w:val="Heading2"/>
      </w:pPr>
      <w:r>
        <w:t>Früh in Karriere: Was halten Pflegekräfte für gute Arbeitsbedingungen im NHS</w:t>
      </w:r>
    </w:p>
    <w:p>
      <w:r>
        <w:rPr>
          <w:i/>
          <w:color w:val="666666"/>
          <w:sz w:val="18"/>
        </w:rPr>
        <w:t>Ejebu OZ et al.  ·  BMJ Open  ·  25.09.2026  ·  PMID 42790917</w:t>
      </w:r>
    </w:p>
    <w:p>
      <w:r>
        <w:t>Diskrete-Wahl-Experiment mit 5696 englischen Jungpfleger*innen zu ihren Jobpräferenzen mittels acht Attributen (Karriereentwicklung, Unterstützung, Teamwork, Management, Flexibilität, Arbeitsbelastung, Anerkennung, Gehalt).</w:t>
      </w:r>
    </w:p>
    <w:p>
      <w:r>
        <w:rPr>
          <w:b/>
        </w:rPr>
        <w:t xml:space="preserve">Ergebnis: </w:t>
      </w:r>
      <w:r>
        <w:t>Jungpfleger*innen bevorzugten starkes Teamwork (9.419 Pfund Gehaltsausfall akzeptabel), unterstützende Manager (6.534 Pfund) und niedrige Arbeitsbelastung (6.055 Pfund). Alle drei Faktoren zeigten signifikant hohe Wertschätzung; gute Zusammenarbeit wurde am stärksten priorisiert.</w:t>
      </w:r>
    </w:p>
    <w:p>
      <w:r>
        <w:rPr>
          <w:b/>
          <w:sz w:val="19"/>
        </w:rPr>
        <w:t xml:space="preserve">Übertragbarkeit: </w:t>
      </w:r>
      <w:r>
        <w:rPr>
          <w:sz w:val="19"/>
        </w:rPr>
        <w:t>England, NHS-Kontext – für deutsches System: Generalisierbarkeit begrenzt durch unterschiedliche Arbeitsmarkt- und Gesundheitssystembedingungen.</w:t>
      </w:r>
    </w:p>
    <w:p>
      <w:r>
        <w:rPr>
          <w:color w:val="5A7D3A"/>
          <w:sz w:val="18"/>
        </w:rPr>
        <w:t>https://pubmed.ncbi.nlm.nih.gov/42790917/</w:t>
      </w:r>
    </w:p>
    <w:p>
      <w:pPr>
        <w:pStyle w:val="Heading2"/>
      </w:pPr>
      <w:r>
        <w:t>Kosten und Finanzierungsverteilung von erweiterten Hausbesuchsprogrammen: das schwedische Modell</w:t>
      </w:r>
    </w:p>
    <w:p>
      <w:r>
        <w:rPr>
          <w:i/>
          <w:color w:val="666666"/>
          <w:sz w:val="18"/>
        </w:rPr>
        <w:t>Flores S et al.  ·  Eur J Public Health  ·  04.08.2026  ·  PMID 42790495</w:t>
      </w:r>
    </w:p>
    <w:p>
      <w:r>
        <w:t>Kostenanalyse basierend auf Mikrokosten aus vier Pilotseiten zur Skalierung eines eigenschaftsorientierten Hausbesuchsprogramms für Familien mit Kindern (Zielgruppe n=14.349 Familien/Jahr).</w:t>
      </w:r>
    </w:p>
    <w:p>
      <w:r>
        <w:rPr>
          <w:b/>
        </w:rPr>
        <w:t xml:space="preserve">Ergebnis: </w:t>
      </w:r>
      <w:r>
        <w:t>Jahreskosten National Standard: EUR 8,31 Mio., Enhanced Pilot: EUR 11,33 Mio. (Einheit EUR 512–1.128 pro Familie). Regionale Gesundheit trug 70–76% der Kosten, Kommunale Dienste 24–30%, unabhängig vom Liefermodell – Kostenasymmetrie folgt aus Personalbedarf, nicht Modelldesign.</w:t>
      </w:r>
    </w:p>
    <w:p>
      <w:r>
        <w:rPr>
          <w:b/>
          <w:sz w:val="19"/>
        </w:rPr>
        <w:t xml:space="preserve">Übertragbarkeit: </w:t>
      </w:r>
      <w:r>
        <w:rPr>
          <w:sz w:val="19"/>
        </w:rPr>
        <w:t>Schweden, kommunal-steuerfinanziertes System – Finanzierungsmechanismus nicht auf Bismarck-Systeme (Deutschland) übertragbar; Ressourcentrennungsproblem relevant.</w:t>
      </w:r>
    </w:p>
    <w:p>
      <w:r>
        <w:rPr>
          <w:color w:val="5A7D3A"/>
          <w:sz w:val="18"/>
        </w:rPr>
        <w:t>https://pubmed.ncbi.nlm.nih.gov/42790495/</w:t>
      </w:r>
    </w:p>
    <w:p>
      <w:pPr>
        <w:pStyle w:val="Heading2"/>
      </w:pPr>
      <w:r>
        <w:t>Resilienz bei Pflegekräften während und nach COVID-19: prospektive brasilianische Kohortenstudie</w:t>
      </w:r>
    </w:p>
    <w:p>
      <w:r>
        <w:rPr>
          <w:i/>
          <w:color w:val="666666"/>
          <w:sz w:val="18"/>
        </w:rPr>
        <w:t>Olino L et al.  ·  Rev Bras Enferm  ·  21.09.2026  ·  PMID 42788536</w:t>
      </w:r>
    </w:p>
    <w:p>
      <w:r>
        <w:t>Prospektive multizentrische Kohortenstudie mit 163 Pflegekräften aus Krankenhäusern 2020 und 2022 zu Faktoren der beruflichen Resilienz mit Resilienz-am-Arbeitsplatz-Skala und linearer Regression.</w:t>
      </w:r>
    </w:p>
    <w:p>
      <w:r>
        <w:rPr>
          <w:b/>
        </w:rPr>
        <w:t xml:space="preserve">Ergebnis: </w:t>
      </w:r>
      <w:r>
        <w:t>Mittlere Resilienzwerte ähnlich 2020 (73,3±11,1) und 2022 (72,9±11,2). Einflussfaktoren: Alter (+0,27 Punkte/Jahr), weiblich (-10,06 Punkte), psychische Erkrankung (-4,67 Punkte), sehr schlechter Schlaf (-6,1 Punkte), Führungsposition (-13,53 Punkte), COVID-19-Sektor (+6,90 Punkte).</w:t>
      </w:r>
    </w:p>
    <w:p>
      <w:r>
        <w:rPr>
          <w:b/>
          <w:sz w:val="19"/>
        </w:rPr>
        <w:t xml:space="preserve">Übertragbarkeit: </w:t>
      </w:r>
      <w:r>
        <w:rPr>
          <w:sz w:val="19"/>
        </w:rPr>
        <w:t>Brasilien – Vergleichbarkeit begrenzt, aber kategoriale Risiko- und Schutzfaktoren empirisch verwertbar.</w:t>
      </w:r>
    </w:p>
    <w:p>
      <w:r>
        <w:rPr>
          <w:color w:val="5A7D3A"/>
          <w:sz w:val="18"/>
        </w:rPr>
        <w:t>https://pubmed.ncbi.nlm.nih.gov/42788536/</w:t>
      </w:r>
    </w:p>
    <w:p>
      <w:pPr>
        <w:pStyle w:val="Heading2"/>
      </w:pPr>
      <w:r>
        <w:t>Rollentransition von Advanced Practice Nurses in Krankenhäusern: chinesische Grounded-Theory-Studie</w:t>
      </w:r>
    </w:p>
    <w:p>
      <w:r>
        <w:rPr>
          <w:i/>
          <w:color w:val="666666"/>
          <w:sz w:val="18"/>
        </w:rPr>
        <w:t>Tan W et al.  ·  J Nurs Manag  ·  2026  ·  PMID 42788447</w:t>
      </w:r>
    </w:p>
    <w:p>
      <w:r>
        <w:t>Konstruktivistische Grounded-Theory mit 33 APNs (Längsschnitt- und retrospektive Interviews) zu Übergangsprozessen in erweiterte klinische Rollen im Krankenhaus Festlandchina.</w:t>
      </w:r>
    </w:p>
    <w:p>
      <w:r>
        <w:rPr>
          <w:b/>
        </w:rPr>
        <w:t xml:space="preserve">Ergebnis: </w:t>
      </w:r>
      <w:r>
        <w:t>Kernkategorie ‚Common yet Different Journey': vier Übergangsphasen (Rollenkonfusion → Erkundung → Integration → Entwicklung), fünf Trajektorien (sequenziell, Sprung, oszillierend, stagnierend, divergent), die durch individual-, organisational- und gesellschaftliche Bedingungen geprägt wurden. Outcomes: Reife, Stagnation oder Divergenz.</w:t>
      </w:r>
    </w:p>
    <w:p>
      <w:r>
        <w:rPr>
          <w:b/>
          <w:sz w:val="19"/>
        </w:rPr>
        <w:t xml:space="preserve">Übertragbarkeit: </w:t>
      </w:r>
      <w:r>
        <w:rPr>
          <w:sz w:val="19"/>
        </w:rPr>
        <w:t>China – Legal- und Qualifikationssystem fundamental anders; nur empirisches Prozessverständnis übertragbar.</w:t>
      </w:r>
    </w:p>
    <w:p>
      <w:r>
        <w:rPr>
          <w:color w:val="5A7D3A"/>
          <w:sz w:val="18"/>
        </w:rPr>
        <w:t>https://pubmed.ncbi.nlm.nih.gov/42788447/</w:t>
      </w:r>
    </w:p>
    <w:p>
      <w:pPr>
        <w:pStyle w:val="Heading2"/>
      </w:pPr>
      <w:r>
        <w:t>Arbeitsumfeld und Resilienz von Pflegekräften in Pflegeheimen: eine vietnamesische Studie</w:t>
      </w:r>
    </w:p>
    <w:p>
      <w:r>
        <w:rPr>
          <w:i/>
          <w:color w:val="666666"/>
          <w:sz w:val="18"/>
        </w:rPr>
        <w:t>Ngo TT et al.  ·  J Nurs Manag  ·  2026  ·  PMID 42788409</w:t>
      </w:r>
    </w:p>
    <w:p>
      <w:r>
        <w:t>Querschnittsstudie mit 222 Pflegekräften aus sechs Pflegeheimen in Hanoi zu Zusammenhang zwischen Arbeitsumfeld (PES-NWI) und Resilienz mit Pearson-Korrelation.</w:t>
      </w:r>
    </w:p>
    <w:p>
      <w:r>
        <w:rPr>
          <w:b/>
        </w:rPr>
        <w:t xml:space="preserve">Ergebnis: </w:t>
      </w:r>
      <w:r>
        <w:t>Mittlere positive Korrelation zwischen Arbeitsumfeld und Resilienz (r=0,534, p=0,001). Fokus auf Pflegekwalität positiv mit Stressmanagement assoziiert, aber invers mit persönlicher Balance – berufliche Anpassungsfähigkeit und Privatleben in Spannung.</w:t>
      </w:r>
    </w:p>
    <w:p>
      <w:r>
        <w:rPr>
          <w:b/>
          <w:sz w:val="19"/>
        </w:rPr>
        <w:t xml:space="preserve">Übertragbarkeit: </w:t>
      </w:r>
      <w:r>
        <w:rPr>
          <w:sz w:val="19"/>
        </w:rPr>
        <w:t>Vietnam – Kontext erheblich unterschiedlich; nur multidimensionales Resilienzverständnis methodisch verwertbar.</w:t>
      </w:r>
    </w:p>
    <w:p>
      <w:r>
        <w:rPr>
          <w:color w:val="5A7D3A"/>
          <w:sz w:val="18"/>
        </w:rPr>
        <w:t>https://pubmed.ncbi.nlm.nih.gov/42788409/</w:t>
      </w:r>
    </w:p>
    <w:p>
      <w:pPr>
        <w:pStyle w:val="Heading2"/>
      </w:pPr>
      <w:r>
        <w:t>Pflegeheimleitung in der Pandemie: Strukturelle Verwundbarkeit und politische Verantwortung</w:t>
      </w:r>
    </w:p>
    <w:p>
      <w:r>
        <w:rPr>
          <w:i/>
          <w:color w:val="666666"/>
          <w:sz w:val="18"/>
        </w:rPr>
        <w:t>Marshall F et al.  ·  Front Public Health  ·  10.09.2026  ·  PMID 42787763</w:t>
      </w:r>
    </w:p>
    <w:p>
      <w:r>
        <w:t>Qualitative Sekundäranalyse von Forschungsevidenzen zur Rolle von Pflegeheimmanagern in England während COVID-19 mit Anwendung systemtheoretischer und sozialen Positionierungsframeworks.</w:t>
      </w:r>
    </w:p>
    <w:p>
      <w:r>
        <w:rPr>
          <w:b/>
        </w:rPr>
        <w:t xml:space="preserve">Ergebnis: </w:t>
      </w:r>
      <w:r>
        <w:t>Fünf übergreifende Themen identifiziert: Liminalität (Grenzmacht), Verantwortungsdiffusion, Erosion von Rechten, Informationsasymmetrien und zeitliche Misalignments. Manager mussten widersprüchliche Direktiven mit begrenzter Autorität und unzureichender Unterstützung umsetzen, was Risiken für Personal und Bewohner amplifizierten.</w:t>
      </w:r>
    </w:p>
    <w:p>
      <w:r>
        <w:rPr>
          <w:b/>
          <w:sz w:val="19"/>
        </w:rPr>
        <w:t xml:space="preserve">Übertragbarkeit: </w:t>
      </w:r>
      <w:r>
        <w:rPr>
          <w:sz w:val="19"/>
        </w:rPr>
        <w:t>England, Pflegeheimstruktur – strukturelle Befunde zu Managerposition übertragbar; Details systemabhängig.</w:t>
      </w:r>
    </w:p>
    <w:p>
      <w:r>
        <w:rPr>
          <w:color w:val="5A7D3A"/>
          <w:sz w:val="18"/>
        </w:rPr>
        <w:t>https://pubmed.ncbi.nlm.nih.gov/42787763/</w:t>
      </w:r>
    </w:p>
    <w:p>
      <w:pPr>
        <w:pStyle w:val="Heading1"/>
      </w:pPr>
      <w:r>
        <w:t>Aufgenommen am 25.09.2026</w:t>
      </w:r>
    </w:p>
    <w:p>
      <w:pPr>
        <w:pStyle w:val="Heading2"/>
      </w:pPr>
      <w:r>
        <w:t>Telegesundheit in Intensivstationen: Krankenpfleger wissen moderat Bescheid, sind optimistisch, üben sich aber noch – Training nötig</w:t>
      </w:r>
    </w:p>
    <w:p>
      <w:r>
        <w:rPr>
          <w:i/>
          <w:color w:val="666666"/>
          <w:sz w:val="18"/>
        </w:rPr>
        <w:t>Shirani M et al.  ·  Appl Nurs Res  ·  08.09.2026  ·  PMID 42785825</w:t>
      </w:r>
    </w:p>
    <w:p>
      <w:r>
        <w:t>Querschnittsstudie mit 267 Intensivpflegekräften im Iran zu Wissen, Haltung und praktischer Umsetzungsbereitschaft zum Einsatz von Telegesundheit.</w:t>
      </w:r>
    </w:p>
    <w:p>
      <w:r>
        <w:rPr>
          <w:b/>
        </w:rPr>
        <w:t xml:space="preserve">Ergebnis: </w:t>
      </w:r>
      <w:r>
        <w:t>Wissen und Haltung lagen auf 0–100-Skalen beide bei Median 54,55, signifikant über Neutralpunkt 50 (p=0,001); praktisches Selbstvertrauen (Median 36,11) lag signifikant darunter (p=0,001). Alter korrelierte mit Wissen und Selbstvertrauen (p=0,01), nicht mit Haltung. Berufserfahrung &lt;10 Jahre zeigte höhere Werte. Signifikante positive Korrelationen zwischen allen drei Domänen (r=0,323–0,481; p=0,008–0,012).</w:t>
      </w:r>
    </w:p>
    <w:p>
      <w:r>
        <w:rPr>
          <w:b/>
          <w:sz w:val="19"/>
        </w:rPr>
        <w:t xml:space="preserve">Übertragbarkeit: </w:t>
      </w:r>
      <w:r>
        <w:rPr>
          <w:sz w:val="19"/>
        </w:rPr>
        <w:t>Iran, aber Struktur des Intensivsystems begrenzt übertragbar</w:t>
      </w:r>
    </w:p>
    <w:p>
      <w:r>
        <w:rPr>
          <w:color w:val="5A7D3A"/>
          <w:sz w:val="18"/>
        </w:rPr>
        <w:t>https://pubmed.ncbi.nlm.nih.gov/42785825/</w:t>
      </w:r>
    </w:p>
    <w:p>
      <w:pPr>
        <w:pStyle w:val="Heading2"/>
      </w:pPr>
      <w:r>
        <w:t>Hybrid-Telemedizin mit Pflegefachperson koordiniert in stabiler Nachsorge nach Nierentransplantation: halbe Besuchsdauer, bessere Lebensqualität</w:t>
      </w:r>
    </w:p>
    <w:p>
      <w:r>
        <w:rPr>
          <w:i/>
          <w:color w:val="666666"/>
          <w:sz w:val="18"/>
        </w:rPr>
        <w:t>Towannang P et al.  ·  Appl Nurs Res  ·  15.09.2026  ·  PMID 42785822</w:t>
      </w:r>
    </w:p>
    <w:p>
      <w:r>
        <w:t>Prospektive Kohortenstudie mit 50 stabilen Nierentransplantationspatienten zu einem Zwei-Schritte-Modell: Krankenschwester-gestützte Vorabklärung mit Laborentnahme, dann ärztliche Videokonsultation.</w:t>
      </w:r>
    </w:p>
    <w:p>
      <w:r>
        <w:rPr>
          <w:b/>
        </w:rPr>
        <w:t xml:space="preserve">Ergebnis: </w:t>
      </w:r>
      <w:r>
        <w:t>Besuchszeit sank um 50 Prozent (12 auf 6 Stunden; p&lt;0,001); Eigenanteile sanken signifikant. Transplantatfunktion und Immunsuppressionskonzentrationen blieben stabil; Komplikationen waren selten (eine akute Abstoßung, eine Harnweginfektion). Gesamtlebensqualität verbesserte sich (60,00 vs. 61,89; p=0,011), Patientenzufriedenheit in allen zehn Dimensionen (p&lt;0,001).</w:t>
      </w:r>
    </w:p>
    <w:p>
      <w:r>
        <w:rPr>
          <w:b/>
          <w:sz w:val="19"/>
        </w:rPr>
        <w:t xml:space="preserve">Übertragbarkeit: </w:t>
      </w:r>
      <w:r>
        <w:rPr>
          <w:sz w:val="19"/>
        </w:rPr>
        <w:t>Thailand, Nachsorgemodell, aber Gesundheitssystem anders strukturiert</w:t>
      </w:r>
    </w:p>
    <w:p>
      <w:r>
        <w:rPr>
          <w:color w:val="5A7D3A"/>
          <w:sz w:val="18"/>
        </w:rPr>
        <w:t>https://pubmed.ncbi.nlm.nih.gov/42785822/</w:t>
      </w:r>
    </w:p>
    <w:p>
      <w:pPr>
        <w:pStyle w:val="Heading2"/>
      </w:pPr>
      <w:r>
        <w:t>Künstliche Intelligenz in der Pflege: Wissenlücken und Vorbehalte bei hoher Akzeptanz – Scoping Review der Bereitschaft von 9.000 Pflegekräften</w:t>
      </w:r>
    </w:p>
    <w:p>
      <w:r>
        <w:rPr>
          <w:i/>
          <w:color w:val="666666"/>
          <w:sz w:val="18"/>
        </w:rPr>
        <w:t>Clement David-Olawade A et al.  ·  Appl Nurs Res  ·  11.08.2026  ·  PMID 42785821</w:t>
      </w:r>
    </w:p>
    <w:p>
      <w:r>
        <w:t>Scoping Review von 33 Studien (29 quantitativ, eins Mixed Methods, drei qualitativ) mit über 9.000 Pflegekräften aus 10 Ländern zu Wissen, Haltungen, Besorgnis und Einsatzbereitschaft für KI-Integration.</w:t>
      </w:r>
    </w:p>
    <w:p>
      <w:r>
        <w:rPr>
          <w:b/>
        </w:rPr>
        <w:t xml:space="preserve">Ergebnis: </w:t>
      </w:r>
      <w:r>
        <w:t>Wissen ist überwiegend niedrig bis moderat; Haltungen positiv, die meisten erkennen Potenzial zur Arbeitsreduktion und Entscheidungsunterstützung an. Sorgen um Jobverlust, Entmenschlichung, Verantwortung und Datenschutz dominieren. Mangelnde Schulung, fehlende Infrastruktur und abwesende Governance sind Barrieren. Positive Haltungen sind keine Implementierungsbereitschaft – strukturierte Bildung und ethisches Governance erforderlich.</w:t>
      </w:r>
    </w:p>
    <w:p>
      <w:r>
        <w:rPr>
          <w:b/>
          <w:sz w:val="19"/>
        </w:rPr>
        <w:t xml:space="preserve">Übertragbarkeit: </w:t>
      </w:r>
      <w:r>
        <w:rPr>
          <w:sz w:val="19"/>
        </w:rPr>
        <w:t>Zehn Länder, Befunde gelten für europäische Systeme, Bedenken universal</w:t>
      </w:r>
    </w:p>
    <w:p>
      <w:r>
        <w:rPr>
          <w:color w:val="5A7D3A"/>
          <w:sz w:val="18"/>
        </w:rPr>
        <w:t>https://pubmed.ncbi.nlm.nih.gov/42785821/</w:t>
      </w:r>
    </w:p>
    <w:p>
      <w:pPr>
        <w:pStyle w:val="Heading2"/>
      </w:pPr>
      <w:r>
        <w:t>Häufige Fehlerquellen in Altenheimen: Kommunikationsmängel, Dokumentationslücken und Personalausfälle treiben Beschwerden</w:t>
      </w:r>
    </w:p>
    <w:p>
      <w:r>
        <w:rPr>
          <w:i/>
          <w:color w:val="666666"/>
          <w:sz w:val="18"/>
        </w:rPr>
        <w:t>Mowat R et al.  ·  N Z Med J  ·  25.09.2026  ·  PMID 42784820</w:t>
      </w:r>
    </w:p>
    <w:p>
      <w:r>
        <w:t>Multiple-Case-Study mit 24 formalen Beschwerdeverfahren gegen Altenheime in Neuseeland (2007–2021) zu systematischen Auslösern von Patientenschäden.</w:t>
      </w:r>
    </w:p>
    <w:p>
      <w:r>
        <w:rPr>
          <w:b/>
        </w:rPr>
        <w:t xml:space="preserve">Ergebnis: </w:t>
      </w:r>
      <w:r>
        <w:t>Vier Themen traten wiederholt auf: (1) Kommunikationsmängel, (2) Dokumentationslücken, (3) Abweichungen zwischen Richtlinien und Umsetzung, (4) Personalausfälle und unzureichender Qualifikationsmix. Analyse zeigt, dass präventive Investitionen in Systemansätze (z. B. Systems Engineering Initiative for Patient Safety) wirksamer sind als Einzelverantwortlichkeit.</w:t>
      </w:r>
    </w:p>
    <w:p>
      <w:r>
        <w:rPr>
          <w:b/>
          <w:sz w:val="19"/>
        </w:rPr>
        <w:t xml:space="preserve">Übertragbarkeit: </w:t>
      </w:r>
      <w:r>
        <w:rPr>
          <w:sz w:val="19"/>
        </w:rPr>
        <w:t>Neuseeland, aber Systemfehler in Altenheimen sind international übergreifend</w:t>
      </w:r>
    </w:p>
    <w:p>
      <w:r>
        <w:rPr>
          <w:color w:val="5A7D3A"/>
          <w:sz w:val="18"/>
        </w:rPr>
        <w:t>https://pubmed.ncbi.nlm.nih.gov/42784820/</w:t>
      </w:r>
    </w:p>
    <w:p>
      <w:pPr>
        <w:pStyle w:val="Heading2"/>
      </w:pPr>
      <w:r>
        <w:t>Kommunikationshaltungen von Pflegekräften sind Folge von Burnout, nicht Ursache – Stress und Ressourcen stehen vorn</w:t>
      </w:r>
    </w:p>
    <w:p>
      <w:r>
        <w:rPr>
          <w:i/>
          <w:color w:val="666666"/>
          <w:sz w:val="18"/>
        </w:rPr>
        <w:t>Giménez-Espert MDC et al.  ·  PLoS One  ·  24.09.2026  ·  PMID 42784579</w:t>
      </w:r>
    </w:p>
    <w:p>
      <w:r>
        <w:t>Querschnittsuntersuchung mit 193 Pflegekräften aus vier spanischen Krankenhäusern mit Strukturgleichungsmodellierung zu Rolle von Kommunikationshaltung im Stress-Burnout-Prozess.</w:t>
      </w:r>
    </w:p>
    <w:p>
      <w:r>
        <w:rPr>
          <w:b/>
        </w:rPr>
        <w:t xml:space="preserve">Ergebnis: </w:t>
      </w:r>
      <w:r>
        <w:t>Kommunikationshaltungen beeinflussten Burnout nicht und waren kein Mediator. Sie waren Folge von Burnout, das durch Unausgewogenheit zwischen Jobressourcen und -anforderungen verursacht wurde. Wenn Pflegekräfte unter schlechten Bedingungen leiden, verschlechtern sich ihre Kommunikationshaltungen gegenüber Patienten – eine Wirkung, nicht eine Ursache.</w:t>
      </w:r>
    </w:p>
    <w:p>
      <w:r>
        <w:rPr>
          <w:b/>
          <w:sz w:val="19"/>
        </w:rPr>
        <w:t xml:space="preserve">Übertragbarkeit: </w:t>
      </w:r>
      <w:r>
        <w:rPr>
          <w:sz w:val="19"/>
        </w:rPr>
        <w:t>Spanien, europäisches Gesundheitssystem, Stressmodelle universell</w:t>
      </w:r>
    </w:p>
    <w:p>
      <w:r>
        <w:rPr>
          <w:color w:val="5A7D3A"/>
          <w:sz w:val="18"/>
        </w:rPr>
        <w:t>https://pubmed.ncbi.nlm.nih.gov/42784579/</w:t>
      </w:r>
    </w:p>
    <w:p>
      <w:pPr>
        <w:pStyle w:val="Heading2"/>
      </w:pPr>
      <w:r>
        <w:t>Schmerzmanagement in Schweizer Pflegeheimen: gemischte Methoden zu Praxis und Interprofessionalität</w:t>
      </w:r>
    </w:p>
    <w:p>
      <w:r>
        <w:rPr>
          <w:i/>
          <w:color w:val="666666"/>
          <w:sz w:val="18"/>
        </w:rPr>
        <w:t>Macé F et al.  ·  Swiss Med Wkly  ·  28.08.2026  ·  PMID 42781754</w:t>
      </w:r>
    </w:p>
    <w:p>
      <w:r>
        <w:t>Beobachtungsstudie in 124 Schweizer Pflegeheimen zur Versorgungspraxis bei chronischen nicht-tumorbedingten Schmerzen.</w:t>
      </w:r>
    </w:p>
    <w:p>
      <w:r>
        <w:rPr>
          <w:b/>
        </w:rPr>
        <w:t xml:space="preserve">Ergebnis: </w:t>
      </w:r>
      <w:r>
        <w:t>Pflegefachpersonen und Ärzte nutzen gemischte Schmerzerfassung, nicht-medikamentöse Maßnahmen (Physiotherapie, psychologische Unterstützung) und Opioide als Reserve. Interprofessionelle Zusammenarbeit wird von den meisten als gut bis sehr gut beurteilt, die Apothekerrolle bleibt limitiert. Barrieren sind Zeitmangel, Fachkompetenzlücken bei Pflegenden und Patientenzurückhaltung. Unterschiedliche Analgetika-Praktiken zwischen den Heimen beobachtet.</w:t>
      </w:r>
    </w:p>
    <w:p>
      <w:r>
        <w:rPr>
          <w:b/>
          <w:sz w:val="19"/>
        </w:rPr>
        <w:t xml:space="preserve">Übertragbarkeit: </w:t>
      </w:r>
      <w:r>
        <w:rPr>
          <w:sz w:val="19"/>
        </w:rPr>
        <w:t>Schweiz, vergleichbares Versicherungssystem und Pflegeverständnis</w:t>
      </w:r>
    </w:p>
    <w:p>
      <w:r>
        <w:rPr>
          <w:color w:val="5A7D3A"/>
          <w:sz w:val="18"/>
        </w:rPr>
        <w:t>https://pubmed.ncbi.nlm.nih.gov/42781754/</w:t>
      </w:r>
    </w:p>
    <w:p>
      <w:pPr>
        <w:pStyle w:val="Heading2"/>
      </w:pPr>
      <w:r>
        <w:t>Pflegepersonalausstattung und Dekubitusprophylaxe auf der Intensivstation: Stunden pro Patient und Patientenaufkommen senken Druckgeschwür-Tage um 9 bis 19 Prozent</w:t>
      </w:r>
    </w:p>
    <w:p>
      <w:r>
        <w:rPr>
          <w:i/>
          <w:color w:val="666666"/>
          <w:sz w:val="18"/>
        </w:rPr>
        <w:t>Wieczorek-Wójcik B et al.  ·  Front Public Health  ·  09.09.2026  ·  PMID 42780981</w:t>
      </w:r>
    </w:p>
    <w:p>
      <w:r>
        <w:t>Retrospektive Kohortenstudie mit 1.461 Intensivstationstagen 2019–2022 zum Zusammenhang zwischen Personalbemessung, Arbeitsbelastung und nosokomialen Dekubitus.</w:t>
      </w:r>
    </w:p>
    <w:p>
      <w:r>
        <w:rPr>
          <w:b/>
        </w:rPr>
        <w:t xml:space="preserve">Ergebnis: </w:t>
      </w:r>
      <w:r>
        <w:t>Jede zusätzliche Pflegestunde pro Patient pro Tag senkt die Odds für Dekubitus-Tage um 9 Prozent (OR 0,91; 95%-KI 0,83–1,00; p=0,035). Jeder weitere Patient erhöht die Odds um 19 Prozent (OR 1,19; 95%-KI 1,01–1,40; p=0,047). Qualifikationsstruktur und Pflegeaufwendungen waren nicht signifikant assoziiert. Ausreichende Personalausstattung trägt zu weniger vermeidbaren Schäden bei.</w:t>
      </w:r>
    </w:p>
    <w:p>
      <w:r>
        <w:rPr>
          <w:b/>
          <w:sz w:val="19"/>
        </w:rPr>
        <w:t xml:space="preserve">Übertragbarkeit: </w:t>
      </w:r>
      <w:r>
        <w:rPr>
          <w:sz w:val="19"/>
        </w:rPr>
        <w:t>Polen, europäische Intensivversorgung, Dokumentation vergleichbar</w:t>
      </w:r>
    </w:p>
    <w:p>
      <w:r>
        <w:rPr>
          <w:color w:val="5A7D3A"/>
          <w:sz w:val="18"/>
        </w:rPr>
        <w:t>https://pubmed.ncbi.nlm.nih.gov/42780981/</w:t>
      </w:r>
    </w:p>
    <w:p>
      <w:pPr>
        <w:pStyle w:val="Heading1"/>
      </w:pPr>
      <w:r>
        <w:t>Aufgenommen am 24.09.2026</w:t>
      </w:r>
    </w:p>
    <w:p>
      <w:pPr>
        <w:pStyle w:val="Heading2"/>
      </w:pPr>
      <w:r>
        <w:t>Online-Schulung für Palliativpflege in Gesundheitszentren: Wirkung auf Wissen und Praxissicherheit</w:t>
      </w:r>
    </w:p>
    <w:p>
      <w:r>
        <w:rPr>
          <w:i/>
          <w:color w:val="666666"/>
          <w:sz w:val="18"/>
        </w:rPr>
        <w:t>Kristanti MS et al.  ·  Int J Palliat Nurs  ·  02.09.2026  ·  PMID 42776919</w:t>
      </w:r>
    </w:p>
    <w:p>
      <w:r>
        <w:t>Randomisierte kontrollierte Studie (61 indonesische Pflegekräfte aus Gesundheitszentren, Intervention vs. Kontrolle) zu Online-Palliativpflege-Kursen mit Meetings vs. nur E-Module.</w:t>
      </w:r>
    </w:p>
    <w:p>
      <w:r>
        <w:rPr>
          <w:b/>
        </w:rPr>
        <w:t xml:space="preserve">Ergebnis: </w:t>
      </w:r>
      <w:r>
        <w:t>Kontrollgruppe hatte höhere Wissenswerte nach 8 Wochen. Wahrgenommene Schwierigkeit war unmittelbar post-Intervention in der Interventionsgruppe signifikant niedriger (keine Zahlen genannt). Keine signifikanten Unterschiede in Praxiswahrnehmung. SPARK-Programm reduzierte subjektive Schwierigkeit bei Implementierung.</w:t>
      </w:r>
    </w:p>
    <w:p>
      <w:r>
        <w:rPr>
          <w:b/>
          <w:sz w:val="19"/>
        </w:rPr>
        <w:t xml:space="preserve">Übertragbarkeit: </w:t>
      </w:r>
      <w:r>
        <w:rPr>
          <w:sz w:val="19"/>
        </w:rPr>
        <w:t>Indonesien mit Ressourcenlimitationen; Modell für Länder ohne Fachaccessibilität adaptierbar.</w:t>
      </w:r>
    </w:p>
    <w:p>
      <w:r>
        <w:rPr>
          <w:color w:val="5A7D3A"/>
          <w:sz w:val="18"/>
        </w:rPr>
        <w:t>https://pubmed.ncbi.nlm.nih.gov/42776919/</w:t>
      </w:r>
    </w:p>
    <w:p>
      <w:pPr>
        <w:pStyle w:val="Heading2"/>
      </w:pPr>
      <w:r>
        <w:t>Herzinsuffizienzpflege und Palliativversorgung: Was Pflegekräfte brauchen und welche Hürden existieren</w:t>
      </w:r>
    </w:p>
    <w:p>
      <w:r>
        <w:rPr>
          <w:i/>
          <w:color w:val="666666"/>
          <w:sz w:val="18"/>
        </w:rPr>
        <w:t>McMullan E et al.  ·  Int J Palliat Nurs  ·  02.09.2026  ·  PMID 42776918</w:t>
      </w:r>
    </w:p>
    <w:p>
      <w:r>
        <w:t>Qualitative Studie (semistrukturierte Interviews mit Herzinsuffizienz-Pflegekräften in Nordirland) zu deren Rollen bei Palliativversorgung und Barrieren.</w:t>
      </w:r>
    </w:p>
    <w:p>
      <w:r>
        <w:rPr>
          <w:b/>
        </w:rPr>
        <w:t xml:space="preserve">Ergebnis: </w:t>
      </w:r>
      <w:r>
        <w:t>Drei Themen: Advance Care Planning als Rolle der Herzinsuffizienzpflege; Herausforderungen/Barrieren (mangelnde Systemressourcen, fehlende Spezialisierung); positive Wirkung von Training und Collaboration. Pflegekräfte berichten Mindset-Shift: Palliativpflege zunächst außerhalb ihres Auftrags, jetzt zentral – durch Schulung ermöglicht.</w:t>
      </w:r>
    </w:p>
    <w:p>
      <w:r>
        <w:rPr>
          <w:b/>
          <w:sz w:val="19"/>
        </w:rPr>
        <w:t xml:space="preserve">Übertragbarkeit: </w:t>
      </w:r>
      <w:r>
        <w:rPr>
          <w:sz w:val="19"/>
        </w:rPr>
        <w:t>UK-System; aber Koordinationsbedarf zwischen Kardiologie und Palliativmedizin universal wichtig.</w:t>
      </w:r>
    </w:p>
    <w:p>
      <w:r>
        <w:rPr>
          <w:color w:val="5A7D3A"/>
          <w:sz w:val="18"/>
        </w:rPr>
        <w:t>https://pubmed.ncbi.nlm.nih.gov/42776918/</w:t>
      </w:r>
    </w:p>
    <w:p>
      <w:pPr>
        <w:pStyle w:val="Heading2"/>
      </w:pPr>
      <w:r>
        <w:t>Arbeitsplatzattraktivität in der Gemeindefplege: Autonomie, Kompetenzen und Zugehörigkeit fördern</w:t>
      </w:r>
    </w:p>
    <w:p>
      <w:r>
        <w:rPr>
          <w:i/>
          <w:color w:val="666666"/>
          <w:sz w:val="18"/>
        </w:rPr>
        <w:t>Feichtinger C et al.  ·  J Nurs Manag  ·  2026  ·  PMID 42773814</w:t>
      </w:r>
    </w:p>
    <w:p>
      <w:r>
        <w:t>Qualitative Studie (15 Interviews) zu Motivationen für den Verbleib in österreichischem Community Nursing mit Fokus auf psychologische Grundbedürfnisse der Pflegenden.</w:t>
      </w:r>
    </w:p>
    <w:p>
      <w:r>
        <w:rPr>
          <w:b/>
        </w:rPr>
        <w:t xml:space="preserve">Ergebnis: </w:t>
      </w:r>
      <w:r>
        <w:t>Pflegekräfte zeigten hohe Motivation, wenn ihre Bedürfnisse nach Autonomie (flexible Schichtpläne, unabhängige Entscheidungsfindung), Kompetenz (vielfältige Aufgaben, Weiterbildung) und Zugehörigkeit (lokale Netzwerke) erfüllt wurden. Unterbrechung des Pilot-Programms gefährdet Nachhaltigkeit.</w:t>
      </w:r>
    </w:p>
    <w:p>
      <w:r>
        <w:rPr>
          <w:b/>
          <w:sz w:val="19"/>
        </w:rPr>
        <w:t xml:space="preserve">Übertragbarkeit: </w:t>
      </w:r>
      <w:r>
        <w:rPr>
          <w:sz w:val="19"/>
        </w:rPr>
        <w:t>Österreich mit vergleichbarem Pflegversicherungssystem; Gemeindeorientierung übertragbar auf deutsche Prävention.</w:t>
      </w:r>
    </w:p>
    <w:p>
      <w:r>
        <w:rPr>
          <w:color w:val="5A7D3A"/>
          <w:sz w:val="18"/>
        </w:rPr>
        <w:t>https://pubmed.ncbi.nlm.nih.gov/42773814/</w:t>
      </w:r>
    </w:p>
    <w:p>
      <w:pPr>
        <w:pStyle w:val="Heading2"/>
      </w:pPr>
      <w:r>
        <w:t>Interdisziplinäre Teams in der Häuslichen Pflege: Observable Verhaltensweisen für gelingende Zusammenarbeit</w:t>
      </w:r>
    </w:p>
    <w:p>
      <w:r>
        <w:rPr>
          <w:i/>
          <w:color w:val="666666"/>
          <w:sz w:val="18"/>
        </w:rPr>
        <w:t>Bøgeskov BO et al.  ·  Scand J Caring Sci  ·  Sept. 2026  ·  PMID 42773732</w:t>
      </w:r>
    </w:p>
    <w:p>
      <w:r>
        <w:t>Qualitative Beschreibungsstudie (64 strukturierte Beobachtungen, 16 Teams in Dänemark) zu konkreten Verhaltensweisen in funktionierenden Pflegeteams.</w:t>
      </w:r>
    </w:p>
    <w:p>
      <w:r>
        <w:rPr>
          <w:b/>
        </w:rPr>
        <w:t xml:space="preserve">Ergebnis: </w:t>
      </w:r>
      <w:r>
        <w:t>36 beobachtbare Handlungen in vier Kategorien identifiziert: Ziele erfüllen (gemeinsames Verständnis, gemeinsames Problemlösen), Methodik befolgen (Rollenklarheit, Dokumentation), Rahmenbedingungen schaffen (psychologische Sicherheit) und Perspektiven teilen. Markantes Merkmal: offene Fragenstellung förderte Sensemaking und Ko-Kreation statt reiner Informationsaustausch.</w:t>
      </w:r>
    </w:p>
    <w:p>
      <w:r>
        <w:rPr>
          <w:b/>
          <w:sz w:val="19"/>
        </w:rPr>
        <w:t xml:space="preserve">Übertragbarkeit: </w:t>
      </w:r>
      <w:r>
        <w:rPr>
          <w:sz w:val="19"/>
        </w:rPr>
        <w:t>Dänemark mit ähnlichem Versorgungsverständnis; Buurtzorg-Modell in Deutschland adaptiert.</w:t>
      </w:r>
    </w:p>
    <w:p>
      <w:r>
        <w:rPr>
          <w:color w:val="5A7D3A"/>
          <w:sz w:val="18"/>
        </w:rPr>
        <w:t>https://pubmed.ncbi.nlm.nih.gov/42773732/</w:t>
      </w:r>
    </w:p>
    <w:p>
      <w:pPr>
        <w:pStyle w:val="Heading2"/>
      </w:pPr>
      <w:r>
        <w:t>International ausgebildete Pflegekräfte im NHS: Zugehörigkeit bleibt unsicher trotz Nachfrage</w:t>
      </w:r>
    </w:p>
    <w:p>
      <w:r>
        <w:rPr>
          <w:i/>
          <w:color w:val="666666"/>
          <w:sz w:val="18"/>
        </w:rPr>
        <w:t>Nwambo JC et al.  ·  Nurs Inq  ·  Okt. 2026  ·  PMID 42712014</w:t>
      </w:r>
    </w:p>
    <w:p>
      <w:r>
        <w:t>Kritische qualitative Synthese (8 englische Politikdokumente + 17 Studien) zur Paradoxie: NHS braucht international ausgebildete Pflegekräfte kurzfristig, positioniert sie aber als temporär.</w:t>
      </w:r>
    </w:p>
    <w:p>
      <w:r>
        <w:rPr>
          <w:b/>
        </w:rPr>
        <w:t xml:space="preserve">Ergebnis: </w:t>
      </w:r>
      <w:r>
        <w:t>Politische Analyse zeigt: International ausgebildete Pflegekräfte müssen ihre Expertise erst wieder validieren, tragen diesen Reconstructionsprozess allein, und Zugehörigkeit bleibt bedingt. Drei konsistente Muster: Revalidation vor Legitimation, ungleiche Lasten, unsichere Position.</w:t>
      </w:r>
    </w:p>
    <w:p>
      <w:r>
        <w:rPr>
          <w:b/>
          <w:sz w:val="19"/>
        </w:rPr>
        <w:t xml:space="preserve">Übertragbarkeit: </w:t>
      </w:r>
      <w:r>
        <w:rPr>
          <w:sz w:val="19"/>
        </w:rPr>
        <w:t>UK-NHS als Warnung; Unterschied zu Deutschland: Hier ist Anerkennung ausländischer Abschlüsse stärker formalisiert.</w:t>
      </w:r>
    </w:p>
    <w:p>
      <w:r>
        <w:rPr>
          <w:color w:val="5A7D3A"/>
          <w:sz w:val="18"/>
        </w:rPr>
        <w:t>https://pubmed.ncbi.nlm.nih.gov/42712014/</w:t>
      </w:r>
    </w:p>
    <w:p>
      <w:pPr>
        <w:pStyle w:val="Heading2"/>
      </w:pPr>
      <w:r>
        <w:t>Generationen im Nephropflege-Team: Konflikte und Chancen für Wissenstransfer</w:t>
      </w:r>
    </w:p>
    <w:p>
      <w:r>
        <w:rPr>
          <w:i/>
          <w:color w:val="666666"/>
          <w:sz w:val="18"/>
        </w:rPr>
        <w:t>Gazineo D et al.  ·  G Ital Nefrol  ·  31.08.2026  ·  PMID 42701855</w:t>
      </w:r>
    </w:p>
    <w:p>
      <w:r>
        <w:t>Querschnittsstudie (520 italienische Nephrologiepflegekräfte) mit Multidimensional Nursing Generations Questionnaire zu Unterschieden zwischen Generationen.</w:t>
      </w:r>
    </w:p>
    <w:p>
      <w:r>
        <w:rPr>
          <w:b/>
        </w:rPr>
        <w:t xml:space="preserve">Ergebnis: </w:t>
      </w:r>
      <w:r>
        <w:t>Millennials zeigten höchste Intergenerationskonflikte (p&lt;0,001) und größere Änderungsadaptivität (p&lt;0,001); Baby Boomer höhere Patientensicherheits-Perspektiven (p=0,003); Millennials/Gen X größere Arbeitsintention vs. Baby Boomer (p&lt;0,001). Keine Unterschiede in Teamfähigkeit (p=0,199).</w:t>
      </w:r>
    </w:p>
    <w:p>
      <w:r>
        <w:rPr>
          <w:b/>
          <w:sz w:val="19"/>
        </w:rPr>
        <w:t xml:space="preserve">Übertragbarkeit: </w:t>
      </w:r>
      <w:r>
        <w:rPr>
          <w:sz w:val="19"/>
        </w:rPr>
        <w:t>Italien, aber Generationenmuster ähnlich Deutschland; Mentoring und kollegiales Lernen überall relevant.</w:t>
      </w:r>
    </w:p>
    <w:p>
      <w:r>
        <w:rPr>
          <w:color w:val="5A7D3A"/>
          <w:sz w:val="18"/>
        </w:rPr>
        <w:t>https://pubmed.ncbi.nlm.nih.gov/42701855/</w:t>
      </w:r>
    </w:p>
    <w:p>
      <w:pPr>
        <w:pStyle w:val="Heading1"/>
      </w:pPr>
      <w:r>
        <w:t>Aufgenommen am 23.09.2026</w:t>
      </w:r>
    </w:p>
    <w:p>
      <w:pPr>
        <w:pStyle w:val="Heading2"/>
      </w:pPr>
      <w:r>
        <w:t>Schulung von Angehörigen beugt Hautschäden durch Wundauflagen vor: Ergebnisse mit Zahlenwerten</w:t>
      </w:r>
    </w:p>
    <w:p>
      <w:r>
        <w:rPr>
          <w:i/>
          <w:color w:val="666666"/>
          <w:sz w:val="18"/>
        </w:rPr>
        <w:t>Chou SH et al.  ·  Hu Li Za Zhi  ·  Okt. 2026  ·  PMID 42772911</w:t>
      </w:r>
    </w:p>
    <w:p>
      <w:r>
        <w:t>Randomisierte Studie mit 50 Patienten-Angehörigen-Dyaden zur Wirksamkeit einer mehrstufigen Pflegeschulung zur Vermeidung von Hautschäden durch medizinische Klebprodukte bei Patienten mit Kolostoma.</w:t>
      </w:r>
    </w:p>
    <w:p>
      <w:r>
        <w:rPr>
          <w:b/>
        </w:rPr>
        <w:t xml:space="preserve">Ergebnis: </w:t>
      </w:r>
      <w:r>
        <w:t>Nach Intervention zeigte die Schulungsgruppe deutlich besseres Wissen zur Hautschutzprävention (B = 1,23–1,68 an allen Zeitpunkten), höhere Selbstwirksamkeit (B = 4,07–4,83) und bessere Pflegeverhalten (B = -5,09 bis -4,59) als Kontrolle (alle p &lt; 0,05). Hautbarriere und Hautschäden unterschieden sich nicht signifikant, deuten aber auf Trend hin.</w:t>
      </w:r>
    </w:p>
    <w:p>
      <w:r>
        <w:rPr>
          <w:b/>
          <w:sz w:val="19"/>
        </w:rPr>
        <w:t xml:space="preserve">Übertragbarkeit: </w:t>
      </w:r>
      <w:r>
        <w:rPr>
          <w:sz w:val="19"/>
        </w:rPr>
        <w:t>Taiwan, randomisiert – Schulungseffekt ist übertragbar, Material lokal anpassen</w:t>
      </w:r>
    </w:p>
    <w:p>
      <w:r>
        <w:rPr>
          <w:color w:val="5A7D3A"/>
          <w:sz w:val="18"/>
        </w:rPr>
        <w:t>https://pubmed.ncbi.nlm.nih.gov/42772911/</w:t>
      </w:r>
    </w:p>
    <w:p>
      <w:pPr>
        <w:pStyle w:val="Heading2"/>
      </w:pPr>
      <w:r>
        <w:t>Männliche Pflegestudenten: Geschlechterrollen, Ablehnung, Strategien zur Bewältigung</w:t>
      </w:r>
    </w:p>
    <w:p>
      <w:r>
        <w:rPr>
          <w:i/>
          <w:color w:val="666666"/>
          <w:sz w:val="18"/>
        </w:rPr>
        <w:t>Lee LH et al.  ·  Hu Li Za Zhi  ·  Okt. 2026  ·  PMID 42772906</w:t>
      </w:r>
    </w:p>
    <w:p>
      <w:r>
        <w:t>Narrative Übersicht zur Situation von männlichen Pflegestudenten in Taiwan: Geschlechterstereotypen, fehlende Vorbilder, Ablehnung bei intimer Pflege und deren psychosoziale Folgen.</w:t>
      </w:r>
    </w:p>
    <w:p>
      <w:r>
        <w:rPr>
          <w:b/>
        </w:rPr>
        <w:t xml:space="preserve">Ergebnis: </w:t>
      </w:r>
      <w:r>
        <w:t>Männliche Pflegestudenten berichten Mangel an männlichen Rollenvorbildern, traditionelle Erwartungshaltung von Patienten und Angehörigen insbesondere bei intimen Pflegetätigkeiten, was zu Verunsicherung und Identitätskonflikten führt. Empfohlene Gegenmaßnahmen: Professionalisierung des Selbstverständnisses, Mentoring, Rollenmodelle in der Ausbildung, unterstützende Lernumgebung in der Klinik.</w:t>
      </w:r>
    </w:p>
    <w:p>
      <w:r>
        <w:rPr>
          <w:b/>
          <w:sz w:val="19"/>
        </w:rPr>
        <w:t xml:space="preserve">Übertragbarkeit: </w:t>
      </w:r>
      <w:r>
        <w:rPr>
          <w:sz w:val="19"/>
        </w:rPr>
        <w:t>Taiwan – Geschlechteraspekt in Pflege ist kulturübergreifend relevant, Details lokal spezifisch</w:t>
      </w:r>
    </w:p>
    <w:p>
      <w:r>
        <w:rPr>
          <w:color w:val="5A7D3A"/>
          <w:sz w:val="18"/>
        </w:rPr>
        <w:t>https://pubmed.ncbi.nlm.nih.gov/42772906/</w:t>
      </w:r>
    </w:p>
    <w:p>
      <w:pPr>
        <w:pStyle w:val="Heading2"/>
      </w:pPr>
      <w:r>
        <w:t>Rückenschmerzen bei pflegenden Angehörigen: Häufigkeit und Zusammenhang mit Pflegeanforderungen</w:t>
      </w:r>
    </w:p>
    <w:p>
      <w:r>
        <w:rPr>
          <w:i/>
          <w:color w:val="666666"/>
          <w:sz w:val="18"/>
        </w:rPr>
        <w:t>Sun YJ et al.  ·  Nurs Open  ·  Sept. 2026  ·  PMID 42771844</w:t>
      </w:r>
    </w:p>
    <w:p>
      <w:r>
        <w:t>Querschnittsstudie mit 209 pflegenden Angehörigen von Menschen mit Behinderungen in China zur Vorbeugung von Rückenschmerzen durch sichere Bewegungsabläufe.</w:t>
      </w:r>
    </w:p>
    <w:p>
      <w:r>
        <w:rPr>
          <w:b/>
        </w:rPr>
        <w:t xml:space="preserve">Ergebnis: </w:t>
      </w:r>
      <w:r>
        <w:t>56 % (117/209) der Angehörigen berichteten Rückenschmerzen. Risikofaktoren: mehr als 3 Positionswechsel täglich (aOR 3,44; 95%-KI 1,28–9,27), mindestens 8 Wechsel täglich (aOR 4,82; 95%-KI 1,98–11,71), jedes zusätzliche Betreuungsjahr (aOR 1,12 pro Jahr). Sichere Bewegungstechniken und soziale Unterstützung reduzierten das Risiko (aOR 0,25 bzw. 0,95).</w:t>
      </w:r>
    </w:p>
    <w:p>
      <w:r>
        <w:rPr>
          <w:b/>
          <w:sz w:val="19"/>
        </w:rPr>
        <w:t xml:space="preserve">Übertragbarkeit: </w:t>
      </w:r>
      <w:r>
        <w:rPr>
          <w:sz w:val="19"/>
        </w:rPr>
        <w:t>China, Querschnitt – Befunde zu Rückenschmerz gelten systemübergreifend</w:t>
      </w:r>
    </w:p>
    <w:p>
      <w:r>
        <w:rPr>
          <w:color w:val="5A7D3A"/>
          <w:sz w:val="18"/>
        </w:rPr>
        <w:t>https://pubmed.ncbi.nlm.nih.gov/42771844/</w:t>
      </w:r>
    </w:p>
    <w:p>
      <w:pPr>
        <w:pStyle w:val="Heading2"/>
      </w:pPr>
      <w:r>
        <w:t>Chronische Ödembildung bei älteren Menschen: Häufigkeit und Versorgungslücken im Heim</w:t>
      </w:r>
    </w:p>
    <w:p>
      <w:r>
        <w:rPr>
          <w:i/>
          <w:color w:val="666666"/>
          <w:sz w:val="18"/>
        </w:rPr>
        <w:t>O'connor M et al.  ·  Age Ageing  ·  04.09.2026  ·  PMID 42771782</w:t>
      </w:r>
    </w:p>
    <w:p>
      <w:r>
        <w:t>Systematischer Review von 16 Studien (14 ambulant, 2 stationär) zur Häufigkeit und Risikofaktoren chronischer Unterschenkelödeme bei über 60-Jährigen.</w:t>
      </w:r>
    </w:p>
    <w:p>
      <w:r>
        <w:rPr>
          <w:b/>
        </w:rPr>
        <w:t xml:space="preserve">Ergebnis: </w:t>
      </w:r>
      <w:r>
        <w:t>Prävalenz im ambulanten Bereich 22,7–26,4 %, in Heimen bis 27,5 %. Starker Zusammenhang mit Diabetes, Herzerkrankung, Adipositas, Zellulitis und Wunden. Methodische Heterogenität und unvollständige Aktuelle Daten zur Versorgung limitieren Evidenz, zeigen aber hohen Screening-Bedarf in beiden Settings.</w:t>
      </w:r>
    </w:p>
    <w:p>
      <w:r>
        <w:rPr>
          <w:b/>
          <w:sz w:val="19"/>
        </w:rPr>
        <w:t xml:space="preserve">Übertragbarkeit: </w:t>
      </w:r>
      <w:r>
        <w:rPr>
          <w:sz w:val="19"/>
        </w:rPr>
        <w:t>Australien, systematischer Review – Prävalenzzahlen auch für deutsche Heime bedeutsam</w:t>
      </w:r>
    </w:p>
    <w:p>
      <w:r>
        <w:rPr>
          <w:color w:val="5A7D3A"/>
          <w:sz w:val="18"/>
        </w:rPr>
        <w:t>https://pubmed.ncbi.nlm.nih.gov/42771782/</w:t>
      </w:r>
    </w:p>
    <w:p>
      <w:pPr>
        <w:pStyle w:val="Heading2"/>
      </w:pPr>
      <w:r>
        <w:t>Psychologische Sicherheit und ihre Auswirkung auf Überarbeitung – Pflegen unter Dauerdruck</w:t>
      </w:r>
    </w:p>
    <w:p>
      <w:r>
        <w:rPr>
          <w:i/>
          <w:color w:val="666666"/>
          <w:sz w:val="18"/>
        </w:rPr>
        <w:t>Kizilkaya S et al.  ·  J Nurs Manag  ·  2026  ·  PMID 42768759</w:t>
      </w:r>
    </w:p>
    <w:p>
      <w:r>
        <w:t>Befragung von 523 Pflegekräften in türkischen Krankenhäusern zur Frage, wie psychologische Sicherheit am Arbeitsplatz mit dem Risiko überlanger Arbeitszeiten zusammenhängt.</w:t>
      </w:r>
    </w:p>
    <w:p>
      <w:r>
        <w:rPr>
          <w:b/>
        </w:rPr>
        <w:t xml:space="preserve">Ergebnis: </w:t>
      </w:r>
      <w:r>
        <w:t>Psychologische Sicherheit führte zu mehr Übernahme von Patientenerwartungen und zu höherem Burnout-Risiko (indirekte Effekte: 0,170 bis 0,209). Alter gemäßigte diese Beziehung: Der negative Effekt war stärker bei älteren Pflegekräften. Die Ergebnisse legen nahe, dass psychologische Sicherheit ohne Maßnahmen gegen Arbeitsüberlastung nicht ausreicht.</w:t>
      </w:r>
    </w:p>
    <w:p>
      <w:r>
        <w:rPr>
          <w:b/>
          <w:sz w:val="19"/>
        </w:rPr>
        <w:t xml:space="preserve">Übertragbarkeit: </w:t>
      </w:r>
      <w:r>
        <w:rPr>
          <w:sz w:val="19"/>
        </w:rPr>
        <w:t>Türkei, Universitätskrankenhäuser – ähnliche Arbeitsbedingungen wie deutsche Kliniken</w:t>
      </w:r>
    </w:p>
    <w:p>
      <w:r>
        <w:rPr>
          <w:color w:val="5A7D3A"/>
          <w:sz w:val="18"/>
        </w:rPr>
        <w:t>https://pubmed.ncbi.nlm.nih.gov/42768759/</w:t>
      </w:r>
    </w:p>
    <w:p>
      <w:pPr>
        <w:pStyle w:val="Heading2"/>
      </w:pPr>
      <w:r>
        <w:t>Nachhaltige Arbeitsgeschwindigkeit im OP: Was Pflegekräfte wirklich brauchen</w:t>
      </w:r>
    </w:p>
    <w:p>
      <w:r>
        <w:rPr>
          <w:i/>
          <w:color w:val="666666"/>
          <w:sz w:val="18"/>
        </w:rPr>
        <w:t>Eriksson J et al.  ·  Int J Qual Health Care  ·  08.07.2026  ·  PMID 42717439</w:t>
      </w:r>
    </w:p>
    <w:p>
      <w:r>
        <w:t>Qualitative Untersuchung mit 47 Befragten und 24 Interviews in zwei Operationssälen eines schwedischen Universitätskrankenhauses zum Zusammenhang zwischen Arbeitsbedingungen und nachhaltigem Operationstempo.</w:t>
      </w:r>
    </w:p>
    <w:p>
      <w:r>
        <w:rPr>
          <w:b/>
        </w:rPr>
        <w:t xml:space="preserve">Ergebnis: </w:t>
      </w:r>
      <w:r>
        <w:t>Vier Bedingungen unterstützen nachhaltiges Arbeitshandeln: vorhersagbare Arbeitsabläufe, psychologische Sicherheit im Team, Mitsprache mit erkennbarem Mehrwert und Lernstrukturen. Fehlende Bedingungen (kurzfristige Planänderungen, parallele Dokumentation, Tokenismus) führten zu Workarounds und Kündigungsgedanken. Die Ergebnisse zeigen, dass Produktivität nicht Schnelligkeit, sondern stabile Routinen und Autonomie braucht.</w:t>
      </w:r>
    </w:p>
    <w:p>
      <w:r>
        <w:rPr>
          <w:b/>
          <w:sz w:val="19"/>
        </w:rPr>
        <w:t xml:space="preserve">Übertragbarkeit: </w:t>
      </w:r>
      <w:r>
        <w:rPr>
          <w:sz w:val="19"/>
        </w:rPr>
        <w:t>Schweden, Universitätskrankenhaus – übertragbare Organisationsmuster</w:t>
      </w:r>
    </w:p>
    <w:p>
      <w:r>
        <w:rPr>
          <w:color w:val="5A7D3A"/>
          <w:sz w:val="18"/>
        </w:rPr>
        <w:t>https://pubmed.ncbi.nlm.nih.gov/42717439/</w:t>
      </w:r>
    </w:p>
    <w:p>
      <w:pPr>
        <w:pStyle w:val="Heading1"/>
      </w:pPr>
      <w:r>
        <w:t>Aufgenommen am 22.09.2026</w:t>
      </w:r>
    </w:p>
    <w:p>
      <w:pPr>
        <w:pStyle w:val="Heading2"/>
      </w:pPr>
      <w:r>
        <w:t>Simulationsausbildung in der italienischen Pflegeedukation: Scoping Review</w:t>
      </w:r>
    </w:p>
    <w:p>
      <w:r>
        <w:rPr>
          <w:i/>
          <w:color w:val="666666"/>
          <w:sz w:val="18"/>
        </w:rPr>
        <w:t>Masotta V et al.  ·  Assist Inferm Ric  ·  Juli 2026  ·  PMID 42765958</w:t>
      </w:r>
    </w:p>
    <w:p>
      <w:r>
        <w:t>Scoping Review zu 33 italienischen Studien über den Einsatz von Simulation in der Pflegeedukation und -praxis.</w:t>
      </w:r>
    </w:p>
    <w:p>
      <w:r>
        <w:rPr>
          <w:b/>
        </w:rPr>
        <w:t xml:space="preserve">Ergebnis: </w:t>
      </w:r>
      <w:r>
        <w:t>Wissenschaftliche Publikationen stiegen kontinuierlich an mit Höchstwert während COVID-19. Die meisten Studien waren observational und monozentrsch in akademischen Settings. Hochfidelität-Simulation war am häufigsten; digitale, immersive und hybride Technologien unterrepräsentiert. Outcomes adressierten überwiegend Kirkpatricks Stufen 1-2; Transfer in Praxis und Patientenergebnisse selten untersucht.</w:t>
      </w:r>
    </w:p>
    <w:p>
      <w:r>
        <w:rPr>
          <w:b/>
          <w:sz w:val="19"/>
        </w:rPr>
        <w:t xml:space="preserve">Übertragbarkeit: </w:t>
      </w:r>
      <w:r>
        <w:rPr>
          <w:sz w:val="19"/>
        </w:rPr>
        <w:t>Europäisches Hochschulsystem; Implikationen für Curriculumentwicklung übertragbar</w:t>
      </w:r>
    </w:p>
    <w:p>
      <w:r>
        <w:rPr>
          <w:color w:val="5A7D3A"/>
          <w:sz w:val="18"/>
        </w:rPr>
        <w:t>https://pubmed.ncbi.nlm.nih.gov/42765958/</w:t>
      </w:r>
    </w:p>
    <w:p>
      <w:pPr>
        <w:pStyle w:val="Heading2"/>
      </w:pPr>
      <w:r>
        <w:t>Ethische Unsicherheit bei digitalen Technologien: Befunde von Studierenden in drei europäischen Ländern</w:t>
      </w:r>
    </w:p>
    <w:p>
      <w:r>
        <w:rPr>
          <w:i/>
          <w:color w:val="666666"/>
          <w:sz w:val="18"/>
        </w:rPr>
        <w:t>Bayram A et al.  ·  Int Nurs Rev  ·  Sept. 2026  ·  PMID 42765544</w:t>
      </w:r>
    </w:p>
    <w:p>
      <w:r>
        <w:t>Qualitative Studie mit 46 Pflegestudierenden aus Italien, Polen und der Türkei zu ihren Erfahrungen mit digitalen Ethik-Problemen in der klinischen Ausbildung.</w:t>
      </w:r>
    </w:p>
    <w:p>
      <w:r>
        <w:rPr>
          <w:b/>
        </w:rPr>
        <w:t xml:space="preserve">Ergebnis: </w:t>
      </w:r>
      <w:r>
        <w:t>Studierende hatten zwar Bewusstsein für digitale Ethik, begegneten aber ethischen Unsicherheiten bezüglich Patientenzustimmung, Datenzugriff, -speicherung und -weitergabe. Verletzungen der digitalen Ethik wurden auf Ausbildungsdruck, unzureichende Schulung, Nutzung privater Geräte und Vorbildfunktion von Mentoren zurückgeführt. Handlungsbedarf bei strukturierter Ethikausbildung und institutionellen Vorgaben.</w:t>
      </w:r>
    </w:p>
    <w:p>
      <w:r>
        <w:rPr>
          <w:b/>
          <w:sz w:val="19"/>
        </w:rPr>
        <w:t xml:space="preserve">Übertragbarkeit: </w:t>
      </w:r>
      <w:r>
        <w:rPr>
          <w:sz w:val="19"/>
        </w:rPr>
        <w:t>Drei europäische Länder, vergleichbare Studienstandards; Befunde zu Schulungslücken relevant</w:t>
      </w:r>
    </w:p>
    <w:p>
      <w:r>
        <w:rPr>
          <w:color w:val="5A7D3A"/>
          <w:sz w:val="18"/>
        </w:rPr>
        <w:t>https://pubmed.ncbi.nlm.nih.gov/42765544/</w:t>
      </w:r>
    </w:p>
    <w:p>
      <w:pPr>
        <w:pStyle w:val="Heading2"/>
      </w:pPr>
      <w:r>
        <w:t>Berufliche Trauer bei Pflegekräften: Effekt auf professionelle Lebensqualität</w:t>
      </w:r>
    </w:p>
    <w:p>
      <w:r>
        <w:rPr>
          <w:i/>
          <w:color w:val="666666"/>
          <w:sz w:val="18"/>
        </w:rPr>
        <w:t>Eryüksel E et al.  ·  Palliat Support Care  ·  21.09.2026  ·  PMID 42764782</w:t>
      </w:r>
    </w:p>
    <w:p>
      <w:r>
        <w:t>Querschnittsstudie mit 176 Pflegekräften in der Türkei, die berufliche Trauer und ihre Beziehung zur Lebensqualität in der Praxis untersuchte.</w:t>
      </w:r>
    </w:p>
    <w:p>
      <w:r>
        <w:rPr>
          <w:b/>
        </w:rPr>
        <w:t xml:space="preserve">Ergebnis: </w:t>
      </w:r>
      <w:r>
        <w:t>Kurzfristige Trauererreaktionen waren moderat, kumulative Effekte überdurchschnittlich. Pflegekräfte mit postgradualer Ausbildung zeigten signifikant höhere kumulative Veränderungen als Bachelor-Absolventen. Kurzzeittrauer korrelierte schwach, kumulative Veränderungen moderat mit Burnout und Compassion Fatigue. Regressionsanalyse: beide Dimensionen von beruflicher Trauer erklärten 30–38% der Varianz in Compassion Fatigue.</w:t>
      </w:r>
    </w:p>
    <w:p>
      <w:r>
        <w:rPr>
          <w:b/>
          <w:sz w:val="19"/>
        </w:rPr>
        <w:t xml:space="preserve">Übertragbarkeit: </w:t>
      </w:r>
      <w:r>
        <w:rPr>
          <w:sz w:val="19"/>
        </w:rPr>
        <w:t>Türkei; Befund zu Trauer und psychischer Belastung in Palliativversorgung universal</w:t>
      </w:r>
    </w:p>
    <w:p>
      <w:r>
        <w:rPr>
          <w:color w:val="5A7D3A"/>
          <w:sz w:val="18"/>
        </w:rPr>
        <w:t>https://pubmed.ncbi.nlm.nih.gov/42764782/</w:t>
      </w:r>
    </w:p>
    <w:p>
      <w:pPr>
        <w:pStyle w:val="Heading2"/>
      </w:pPr>
      <w:r>
        <w:t>Nachtarbeit in der Intensivpflege: Wahrnehmung von chronischer Müdigkeit und kognitiven Beeinträchtigungen</w:t>
      </w:r>
    </w:p>
    <w:p>
      <w:r>
        <w:rPr>
          <w:i/>
          <w:color w:val="666666"/>
          <w:sz w:val="18"/>
        </w:rPr>
        <w:t>Filipović B et al.  ·  Front Public Health  ·  04.09.2026  ·  PMID 42761214</w:t>
      </w:r>
    </w:p>
    <w:p>
      <w:r>
        <w:t>Querschnittsbefragung von 50 Intensivpflegekräften in Kroatien zu ihren Wahrnehmungen der Auswirkungen von Nachtarbeit auf kognitive Funktionen.</w:t>
      </w:r>
    </w:p>
    <w:p>
      <w:r>
        <w:rPr>
          <w:b/>
        </w:rPr>
        <w:t xml:space="preserve">Ergebnis: </w:t>
      </w:r>
      <w:r>
        <w:t>Intensivpflegekräfte beschrieben Nachtarbeit als Risiko für chronische Ermüdung (M=4,86, SD=0,35), Aufmerksamkeitsdefizite (M=4,38, SD=0,73), Beeinträchtigung des Kurzzeitgedächtnisses (M=4,26, SD=0,94) und des Arbeitsgedächtnisses (M=4,22, SD=0,79). Subgruppenunterschiede nach Alter, Geschlecht und Betriebszugehörigkeit überstanden die Korrektur für multiples Testen nicht, deuten aber auf einen Handlungsbedarf hin.</w:t>
      </w:r>
    </w:p>
    <w:p>
      <w:r>
        <w:rPr>
          <w:b/>
          <w:sz w:val="19"/>
        </w:rPr>
        <w:t xml:space="preserve">Übertragbarkeit: </w:t>
      </w:r>
      <w:r>
        <w:rPr>
          <w:sz w:val="19"/>
        </w:rPr>
        <w:t>Europäische Klinikdaten; Befunde zu Sicherheitsrisiken generalisierbar unabhängig von Gesundheitssystem</w:t>
      </w:r>
    </w:p>
    <w:p>
      <w:r>
        <w:rPr>
          <w:color w:val="5A7D3A"/>
          <w:sz w:val="18"/>
        </w:rPr>
        <w:t>https://pubmed.ncbi.nlm.nih.gov/42761214/</w:t>
      </w:r>
    </w:p>
    <w:p>
      <w:pPr>
        <w:pStyle w:val="Heading2"/>
      </w:pPr>
      <w:r>
        <w:t>Übergangsschock und Präsentismus bei Pflegestudierenden: Rolle der Selbstwirksamkeit</w:t>
      </w:r>
    </w:p>
    <w:p>
      <w:r>
        <w:rPr>
          <w:i/>
          <w:color w:val="666666"/>
          <w:sz w:val="18"/>
        </w:rPr>
        <w:t>Jia C et al.  ·  J Nurs Manag  ·  2026  ·  PMID 42760766</w:t>
      </w:r>
    </w:p>
    <w:p>
      <w:r>
        <w:t>Querschnittsstudie mit 421 Pflegestudierenden in China zur Frage, ob Selbstwirksamkeit die Beziehung zwischen Übergangstraumata und Präsentismus (Erscheinen trotz Krankheit) vermittelt.</w:t>
      </w:r>
    </w:p>
    <w:p>
      <w:r>
        <w:rPr>
          <w:b/>
        </w:rPr>
        <w:t xml:space="preserve">Ergebnis: </w:t>
      </w:r>
      <w:r>
        <w:t>Transition Shock und Präsentismus zeigten signifikante positive Korrelation (r=0,646), beide negativ mit Selbstwirksamkeit korreliert (r=−0,576 bzw. r=−0,636). Strukturgleichungsmodell mit gutem Fit. Selbstwirksamkeit mediierte partiell zwischen Shock und Präsentismus (Effekt 0,212, [0,149–0,294], p&lt;0,001), erklärte 29,04% des Gesamteffekts (0,73, p&lt;0,001).</w:t>
      </w:r>
    </w:p>
    <w:p>
      <w:r>
        <w:rPr>
          <w:b/>
          <w:sz w:val="19"/>
        </w:rPr>
        <w:t xml:space="preserve">Übertragbarkeit: </w:t>
      </w:r>
      <w:r>
        <w:rPr>
          <w:sz w:val="19"/>
        </w:rPr>
        <w:t>China; Studienerkenntnis zu psychischen Belastungen und Ausbildungsqualität übertragbar</w:t>
      </w:r>
    </w:p>
    <w:p>
      <w:r>
        <w:rPr>
          <w:color w:val="5A7D3A"/>
          <w:sz w:val="18"/>
        </w:rPr>
        <w:t>https://pubmed.ncbi.nlm.nih.gov/42760766/</w:t>
      </w:r>
    </w:p>
    <w:p>
      <w:pPr>
        <w:pStyle w:val="Heading2"/>
      </w:pPr>
      <w:r>
        <w:t>Notfall-Pflegepfad verkürzt Aufenthaltszeiten bei Traumapatienten: Studie mit Machine Learning</w:t>
      </w:r>
    </w:p>
    <w:p>
      <w:r>
        <w:rPr>
          <w:i/>
          <w:color w:val="666666"/>
          <w:sz w:val="18"/>
        </w:rPr>
        <w:t>Fu Y et al.  ·  Medicine (Baltimore)  ·  18.09.2026  ·  PMID 42760693</w:t>
      </w:r>
    </w:p>
    <w:p>
      <w:r>
        <w:t>Retrospektive Analyse mit 70%-Trainings- und 30%-Validierungskohorte an einem chinesischen Kreiskrankenhaus zum Effekt eines standardisierten Notfall-Pfades auf Aufenthaltsdauer und Risikomodellierung.</w:t>
      </w:r>
    </w:p>
    <w:p>
      <w:r>
        <w:rPr>
          <w:b/>
        </w:rPr>
        <w:t xml:space="preserve">Ergebnis: </w:t>
      </w:r>
      <w:r>
        <w:t>Implementierung eines Notfall-Pfades (ENP) reduzierte signifikant die Aufenthaltszeiten in der Notaufnahme (p&lt;0,05). Machine-Learning-Modell (XgBoost) erreichte gute Diskriminanz (AUC=0,669, 95%-KI 0,632–0,705). Verletzungsschwere und ENP trugen am meisten zur Vorhersage bei, gefolgt von Verletzungsmechanismus, Schweregrad und Ankunftsart.</w:t>
      </w:r>
    </w:p>
    <w:p>
      <w:r>
        <w:rPr>
          <w:b/>
          <w:sz w:val="19"/>
        </w:rPr>
        <w:t xml:space="preserve">Übertragbarkeit: </w:t>
      </w:r>
      <w:r>
        <w:rPr>
          <w:sz w:val="19"/>
        </w:rPr>
        <w:t>China, Primärversorgung; Pfadstandardisierung als Konzept auf andere Systeme übertragbar</w:t>
      </w:r>
    </w:p>
    <w:p>
      <w:r>
        <w:rPr>
          <w:color w:val="5A7D3A"/>
          <w:sz w:val="18"/>
        </w:rPr>
        <w:t>https://pubmed.ncbi.nlm.nih.gov/42760693/</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Ruan Z et al.  ·  J Vis Exp  ·  08.09.2026  ·  PMID 42714051</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https://pubmed.ncbi.nlm.nih.gov/42714051/</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2026-10-10T06:00:00Z</dcterms:created>
  <dcterms:modified xsi:type="dcterms:W3CDTF">2026-10-10T06:00:00Z</dcterms:modified>
  <cp:category/>
</cp:coreProperties>
</file>