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30.10.2026  |  409 Studien  |  pflege.m-vf.de</w:t>
      </w:r>
    </w:p>
    <w:p>
      <w:pPr>
        <w:pStyle w:val="Heading1"/>
      </w:pPr>
      <w:r>
        <w:t>Aufgenommen am 30.10.2026</w:t>
      </w:r>
    </w:p>
    <w:p>
      <w:pPr>
        <w:pStyle w:val="Heading2"/>
      </w:pPr>
      <w:r>
        <w:t>Despotische Führung und Wohlbefinden von Pflegekräften im Krankenhaus: ein Zusammenhang</w:t>
      </w:r>
    </w:p>
    <w:p>
      <w:r>
        <w:rPr>
          <w:i/>
          <w:color w:val="666666"/>
          <w:sz w:val="18"/>
        </w:rPr>
        <w:t>Allam SME et al.  ·  J Nurs Manag  ·  2026  ·  PMID 42954815</w:t>
      </w:r>
    </w:p>
    <w:p>
      <w:r>
        <w:t>Querschnittstudie mit 181 Pflegekräften in saudi-arabischer Universitätsklinik zur Assoziation zwischen wahrgenommener despotischer Führung und beruflichem Wohlbefinden (thriving at work).</w:t>
      </w:r>
    </w:p>
    <w:p>
      <w:r>
        <w:rPr>
          <w:b/>
        </w:rPr>
        <w:t xml:space="preserve">Ergebnis: </w:t>
      </w:r>
      <w:r>
        <w:t>Pflegekräfte berichteten moderate despotische Führung (Mittelwert 3,19 ± 1,21) und Wohlbefinden (3,29 ± 1,05). Despotische Führung korrelierte negativ mit Wohlbefinden (r = -0,323, p &lt; 0,001). Im adjustierten Modell blieb despotische Führung signifikant mit geringerem Wohlbefinden assoziiert (β = -0,371, p &lt; 0,001).</w:t>
      </w:r>
    </w:p>
    <w:p>
      <w:r>
        <w:rPr>
          <w:b/>
          <w:sz w:val="19"/>
        </w:rPr>
        <w:t xml:space="preserve">Übertragbarkeit: </w:t>
      </w:r>
      <w:r>
        <w:rPr>
          <w:sz w:val="19"/>
        </w:rPr>
        <w:t>Saudi-Arabien – klinisches Führungsverhalten wirkt auf Verbleib; Ethik-Fokus universal</w:t>
      </w:r>
    </w:p>
    <w:p>
      <w:r>
        <w:rPr>
          <w:color w:val="5A7D3A"/>
          <w:sz w:val="18"/>
        </w:rPr>
        <w:t>https://pubmed.ncbi.nlm.nih.gov/42954815/</w:t>
      </w:r>
    </w:p>
    <w:p>
      <w:pPr>
        <w:pStyle w:val="Heading2"/>
      </w:pPr>
      <w:r>
        <w:t>Progressive Muskelentspannung und Naturgeräusche gegen Alarm-Erschöpfung von Intensivpflegekräften</w:t>
      </w:r>
    </w:p>
    <w:p>
      <w:r>
        <w:rPr>
          <w:i/>
          <w:color w:val="666666"/>
          <w:sz w:val="18"/>
        </w:rPr>
        <w:t>Dehghani MR et al.  ·  Nurs Crit Care  ·  Nov. 2026  ·  PMID 42954350</w:t>
      </w:r>
    </w:p>
    <w:p>
      <w:r>
        <w:t>Randomisierte klinische Studie mit 96 Intensivpflegekräften aus drei iranischen Kliniken zu Wirksamkeit von progressiver Muskelentspannung (PMR) und Naturgeräuschen zur Reduktion von Alarm-Fatigue.</w:t>
      </w:r>
    </w:p>
    <w:p>
      <w:r>
        <w:rPr>
          <w:b/>
        </w:rPr>
        <w:t xml:space="preserve">Ergebnis: </w:t>
      </w:r>
      <w:r>
        <w:t>Beide Interventionen reduzierten Alarm-Fatigue signifikant (p &lt; 0,001 für PMR vs. Kontrolle; p &lt; 0,001 für Naturgeräusche vs. Kontrolle). Kein signifikanter Unterschied zwischen PMR und Naturgeräuschen (p = 0,650). Die Maßnahmen verbesserten Pflegekräften die Stressverarbeitung und damit die Patientensicherheit.</w:t>
      </w:r>
    </w:p>
    <w:p>
      <w:r>
        <w:rPr>
          <w:b/>
          <w:sz w:val="19"/>
        </w:rPr>
        <w:t xml:space="preserve">Übertragbarkeit: </w:t>
      </w:r>
      <w:r>
        <w:rPr>
          <w:sz w:val="19"/>
        </w:rPr>
        <w:t>Iran – niedrigschwellige, praktisch implementierbare Interventionen; Wirkprinzipien stressreduktiv</w:t>
      </w:r>
    </w:p>
    <w:p>
      <w:r>
        <w:rPr>
          <w:color w:val="5A7D3A"/>
          <w:sz w:val="18"/>
        </w:rPr>
        <w:t>https://pubmed.ncbi.nlm.nih.gov/42954350/</w:t>
      </w:r>
    </w:p>
    <w:p>
      <w:pPr>
        <w:pStyle w:val="Heading2"/>
      </w:pPr>
      <w:r>
        <w:t>Adhärenz in der ambulanten Lungenfunktionsrehabilitierung: was Fachkräfte als Barrieren und Enabler erleben</w:t>
      </w:r>
    </w:p>
    <w:p>
      <w:r>
        <w:rPr>
          <w:i/>
          <w:color w:val="666666"/>
          <w:sz w:val="18"/>
        </w:rPr>
        <w:t>Zhou H et al.  ·  Int J Chron Obstruct Pulmon Dis  ·  24.10.2026  ·  PMID 42953745</w:t>
      </w:r>
    </w:p>
    <w:p>
      <w:r>
        <w:t>Qualitative Studie mit 18 Fachkräften (Ärzte, Pflegekräfte, Therapeuten) zu Barrieren und Förderungsfaktoren bei der Adhärenzunterstützung in der häuslichen COPD-Rehabilitation in China.</w:t>
      </w:r>
    </w:p>
    <w:p>
      <w:r>
        <w:rPr>
          <w:b/>
        </w:rPr>
        <w:t xml:space="preserve">Ergebnis: </w:t>
      </w:r>
      <w:r>
        <w:t>Drei Themen identifiziert: inkonsistente aktuelle Praxis mit variablen Assessments und begrenztem Follow-up; Barrieren (unzureichende Zeit, schwache Multidisziplinarität, begrenzte Telerehabilitation, Sicherheitsbedenken); Enabler (Fachwissen, Vertrauensbeziehungen, professionelles Engagement, leistungsabhängige Anreize, sektorübergreifende Zusammenarbeit). Die Studie zeigt, dass konsistente Implementierung und strukturierte Multidisziplinarität zentral sind.</w:t>
      </w:r>
    </w:p>
    <w:p>
      <w:r>
        <w:rPr>
          <w:b/>
          <w:sz w:val="19"/>
        </w:rPr>
        <w:t xml:space="preserve">Übertragbarkeit: </w:t>
      </w:r>
      <w:r>
        <w:rPr>
          <w:sz w:val="19"/>
        </w:rPr>
        <w:t>China – qualitative Professionalenperspektiven; Strukturprobleme sind länderübergreifend ähnlich</w:t>
      </w:r>
    </w:p>
    <w:p>
      <w:r>
        <w:rPr>
          <w:color w:val="5A7D3A"/>
          <w:sz w:val="18"/>
        </w:rPr>
        <w:t>https://pubmed.ncbi.nlm.nih.gov/42953745/</w:t>
      </w:r>
    </w:p>
    <w:p>
      <w:pPr>
        <w:pStyle w:val="Heading2"/>
      </w:pPr>
      <w:r>
        <w:t>Bewegungs-Snacks gegen Sarkopenie in Pflegeheimen: Protokoll einer Interventionsstudie</w:t>
      </w:r>
    </w:p>
    <w:p>
      <w:r>
        <w:rPr>
          <w:i/>
          <w:color w:val="666666"/>
          <w:sz w:val="18"/>
        </w:rPr>
        <w:t>Wang J et al.  ·  Front Public Health  ·  14.10.2026  ·  PMID 42952831</w:t>
      </w:r>
    </w:p>
    <w:p>
      <w:r>
        <w:t>Studienprotokoll für randomisierte Kontrollstudie mit älteren Heimbewohnern mit vermuteter Sarkopenie in China; geplant sind 12-Wochen Intervalle aus Krafttraining und Wuqinxi nach Fogg Behaviour Model.</w:t>
      </w:r>
    </w:p>
    <w:p>
      <w:r>
        <w:rPr>
          <w:b/>
        </w:rPr>
        <w:t xml:space="preserve">Ergebnis: </w:t>
      </w:r>
      <w:r>
        <w:t>Primäres Outcome: physische Funktion (Short Physical Performance Battery). Sekundäre Outcomes: Muskelkraft, Balance, kognitive Funktion, Adhärenz, Nebenwirkungen. Datenanalyse mit mixed-effects-Modellen. Rekrutierung und Datenerhoebung laufen. ChiCTR-Registrierung: ChiCTR2600126344.</w:t>
      </w:r>
    </w:p>
    <w:p>
      <w:r>
        <w:rPr>
          <w:b/>
          <w:sz w:val="19"/>
        </w:rPr>
        <w:t xml:space="preserve">Übertragbarkeit: </w:t>
      </w:r>
      <w:r>
        <w:rPr>
          <w:sz w:val="19"/>
        </w:rPr>
        <w:t>China – Versorgungsmodell Pflegeheim vergleichbar; Adhärenz-Herausforderung universell</w:t>
      </w:r>
    </w:p>
    <w:p>
      <w:r>
        <w:rPr>
          <w:color w:val="5A7D3A"/>
          <w:sz w:val="18"/>
        </w:rPr>
        <w:t>https://pubmed.ncbi.nlm.nih.gov/42952831/</w:t>
      </w:r>
    </w:p>
    <w:p>
      <w:pPr>
        <w:pStyle w:val="Heading2"/>
      </w:pPr>
      <w:r>
        <w:t>Belastung von Schichtpflegekräften mit Kleinkindern: vier Stressprofile identifiziert</w:t>
      </w:r>
    </w:p>
    <w:p>
      <w:r>
        <w:rPr>
          <w:i/>
          <w:color w:val="666666"/>
          <w:sz w:val="18"/>
        </w:rPr>
        <w:t>Yao Q et al.  ·  Front Public Health  ·  14.10.2026  ·  PMID 42952711</w:t>
      </w:r>
    </w:p>
    <w:p>
      <w:r>
        <w:t>Querschnittsstudie mit 1.108 weiblichen Pflegekräften in zwei chinesischen Kliniken zur Charakterisierung von Eltern-Stress mittels latenter Profilanalyse und Identifikation assoziierter Faktoren.</w:t>
      </w:r>
    </w:p>
    <w:p>
      <w:r>
        <w:rPr>
          <w:b/>
        </w:rPr>
        <w:t xml:space="preserve">Ergebnis: </w:t>
      </w:r>
      <w:r>
        <w:t>Vier Stressprofile: niedrig (10,11 %), moderat (26,81 %), hoch (52,26 %), schichtarbeitsdominiert (10,83 %). Signifikante Assoziationen mit: Nachtschichten pro Monat (6-10, 11-15, 16+), Familienklima (durchschnittlich/schlecht), Kindergesundheit (unhealthy), Kinderzahl (≥2-3), Betreuungshilfe (gelegentlich/nie), Stationsklima (durchschnittlich/schlecht). Mehr als die Hälfte der Pflegekräfte erleben hohen Stress.</w:t>
      </w:r>
    </w:p>
    <w:p>
      <w:r>
        <w:rPr>
          <w:b/>
          <w:sz w:val="19"/>
        </w:rPr>
        <w:t xml:space="preserve">Übertragbarkeit: </w:t>
      </w:r>
      <w:r>
        <w:rPr>
          <w:sz w:val="19"/>
        </w:rPr>
        <w:t>China – Pflegekraftbelastung durch Schicht und Familie empirisch quantifiziert; Bedarfe für Support evident</w:t>
      </w:r>
    </w:p>
    <w:p>
      <w:r>
        <w:rPr>
          <w:color w:val="5A7D3A"/>
          <w:sz w:val="18"/>
        </w:rPr>
        <w:t>https://pubmed.ncbi.nlm.nih.gov/42952711/</w:t>
      </w:r>
    </w:p>
    <w:p>
      <w:pPr>
        <w:pStyle w:val="Heading2"/>
      </w:pPr>
      <w:r>
        <w:t>Kündigungsabsicht von Pflegekräften messen: italienische Validierung der Anticipated Turnover Scale</w:t>
      </w:r>
    </w:p>
    <w:p>
      <w:r>
        <w:rPr>
          <w:i/>
          <w:color w:val="666666"/>
          <w:sz w:val="18"/>
        </w:rPr>
        <w:t>Cignola S et al.  ·  Nurs Open  ·  Okt. 2026  ·  PMID 42817794</w:t>
      </w:r>
    </w:p>
    <w:p>
      <w:r>
        <w:t>Psychometrische Validierungsstudie der italienischen Fassung der Anticipated Turnover Scale an 168 Pflegekräften einer italienischen Universitätsklinik.</w:t>
      </w:r>
    </w:p>
    <w:p>
      <w:r>
        <w:rPr>
          <w:b/>
        </w:rPr>
        <w:t xml:space="preserve">Ergebnis: </w:t>
      </w:r>
      <w:r>
        <w:t>12-Item-Version: Item-Level Content Validity Index 0,68, interne Konsistenz (Cronbachs α) 0,828, drei Faktoren erklären 57,82 % der Varianz. Reduzierte 10-Item-Version: Content Validity Index 0,78, zwei Faktoren erklären 59,16 %, interne Konsistenz 0,901. Skala noch nicht reif für klinische Anwendung, benötigt konfirmatorische Faktorenanalyse und Stabilitätstestung.</w:t>
      </w:r>
    </w:p>
    <w:p>
      <w:r>
        <w:rPr>
          <w:b/>
          <w:sz w:val="19"/>
        </w:rPr>
        <w:t xml:space="preserve">Übertragbarkeit: </w:t>
      </w:r>
      <w:r>
        <w:rPr>
          <w:sz w:val="19"/>
        </w:rPr>
        <w:t>Italien, deutschsprachiger Raum – Instrument für Fluktuationsprognose; europäische Datengrundlage</w:t>
      </w:r>
    </w:p>
    <w:p>
      <w:r>
        <w:rPr>
          <w:color w:val="5A7D3A"/>
          <w:sz w:val="18"/>
        </w:rPr>
        <w:t>https://pubmed.ncbi.nlm.nih.gov/42817794/</w:t>
      </w:r>
    </w:p>
    <w:p>
      <w:pPr>
        <w:pStyle w:val="Heading1"/>
      </w:pPr>
      <w:r>
        <w:t>Aufgenommen am 29.10.2026</w:t>
      </w:r>
    </w:p>
    <w:p>
      <w:pPr>
        <w:pStyle w:val="Heading2"/>
      </w:pPr>
      <w:r>
        <w:t>Pflegebedarf älterer Menschen: Geschlechtliche Unterschiede und Alterseffekte über sechs Jahre</w:t>
      </w:r>
    </w:p>
    <w:p>
      <w:r>
        <w:rPr>
          <w:i/>
          <w:color w:val="666666"/>
          <w:sz w:val="18"/>
        </w:rPr>
        <w:t>Kawai M et al.  ·  Kobe J Med Sci  ·  30.09.2026  ·  PMID 42950852</w:t>
      </w:r>
    </w:p>
    <w:p>
      <w:r>
        <w:t>Wiederholte Querschnittsanalyse von ca. 400.000 Erwachsenen ≥65 Jahren mit Daten der Langzeitpflegeversicherung aus Kobe 2017-2022 zu Veränderungen in Pflegebe­darf, Erkrankungslasten und Geschlechtsunterschieden.</w:t>
      </w:r>
    </w:p>
    <w:p>
      <w:r>
        <w:rPr>
          <w:b/>
        </w:rPr>
        <w:t xml:space="preserve">Ergebnis: </w:t>
      </w:r>
      <w:r>
        <w:t>Anteil ≥85-Jähriger, besonders Frauen, stieg kontinuierlich an. Schwerer Pflegebedarf (Stufe ≥2) stieg deutlich bei ≥85-Jährigen, besonders Frauen. Frauen ≥85 Jahre hatten OR≈46 für schweren Pflegebedarf gegenüber Frauen 65-69 Jahre. Geschlechtsmuster wechselte von männlicher zu weiblicher Dominanz mit steigendem Alter. Neurologische, kardiovaskuläre, endokrine Erkrankungen dominierten.</w:t>
      </w:r>
    </w:p>
    <w:p>
      <w:r>
        <w:rPr>
          <w:b/>
          <w:sz w:val="19"/>
        </w:rPr>
        <w:t xml:space="preserve">Übertragbarkeit: </w:t>
      </w:r>
      <w:r>
        <w:rPr>
          <w:sz w:val="19"/>
        </w:rPr>
        <w:t>Japan mit vergleichbarer Pflegeversicherung; Struktur für Planungsszenarien in Deutschland relevant</w:t>
      </w:r>
    </w:p>
    <w:p>
      <w:r>
        <w:rPr>
          <w:color w:val="5A7D3A"/>
          <w:sz w:val="18"/>
        </w:rPr>
        <w:t>https://pubmed.ncbi.nlm.nih.gov/42950852/</w:t>
      </w:r>
    </w:p>
    <w:p>
      <w:pPr>
        <w:pStyle w:val="Heading2"/>
      </w:pPr>
      <w:r>
        <w:t>Familienangehörige in der Demenz-Akutpsychiatrie: Nationale Bestandsaufnahme zur Partizipation</w:t>
      </w:r>
    </w:p>
    <w:p>
      <w:r>
        <w:rPr>
          <w:i/>
          <w:color w:val="666666"/>
          <w:sz w:val="18"/>
        </w:rPr>
        <w:t>Bean N et al.  ·  Int J Geriatr Psychiatry  ·  Nov. 2026  ·  PMID 42949108</w:t>
      </w:r>
    </w:p>
    <w:p>
      <w:r>
        <w:t>Nationale Querschnittsumfrage zu 209 Krankenhausstationen für acute behavioural disturbance bei Demenz im UK; Erhebung der Einbindung pflegender Angehöriger in klinische Entscheidungsfindung.</w:t>
      </w:r>
    </w:p>
    <w:p>
      <w:r>
        <w:rPr>
          <w:b/>
        </w:rPr>
        <w:t xml:space="preserve">Ergebnis: </w:t>
      </w:r>
      <w:r>
        <w:t>63 Stationen mit 801 Patienten analysiert; 87,8% unter Freiheitsentziehungsmaßnahmen; 44,4% der Stationen: Angehörige nehmen nicht routinemäßig an MDT teil; 30,2% teilen Pflegepläne nicht routinemäßig. Pflegekräfte-Schulung zu Angehörigenengagement war signifikanter Marker für bessere Partizipation über alle Maßnahmen.</w:t>
      </w:r>
    </w:p>
    <w:p>
      <w:r>
        <w:rPr>
          <w:b/>
          <w:sz w:val="19"/>
        </w:rPr>
        <w:t xml:space="preserve">Übertragbarkeit: </w:t>
      </w:r>
      <w:r>
        <w:rPr>
          <w:sz w:val="19"/>
        </w:rPr>
        <w:t>UK-System, teilstationär; Befund zur Schulungswirksamkeit auf deutsche psychiatrische Pflegepraxis übertragbar</w:t>
      </w:r>
    </w:p>
    <w:p>
      <w:r>
        <w:rPr>
          <w:color w:val="5A7D3A"/>
          <w:sz w:val="18"/>
        </w:rPr>
        <w:t>https://pubmed.ncbi.nlm.nih.gov/42949108/</w:t>
      </w:r>
    </w:p>
    <w:p>
      <w:pPr>
        <w:pStyle w:val="Heading2"/>
      </w:pPr>
      <w:r>
        <w:t>Pflegekraft-geführte Selbstmanagement-Schulung zu Hause bei Herzinsuffizienz: Randomisierte Kontrolstudie</w:t>
      </w:r>
    </w:p>
    <w:p>
      <w:r>
        <w:rPr>
          <w:i/>
          <w:color w:val="666666"/>
          <w:sz w:val="18"/>
        </w:rPr>
        <w:t>Çelik H et al.  ·  Prim Health Care Res Dev  ·  28.10.2026  ·  PMID 42946676</w:t>
      </w:r>
    </w:p>
    <w:p>
      <w:r>
        <w:t>RCT einer 12-wöchigen pflegegeleiteten Hausintervention mit Besuchen und Telefonkontakt gegen Standardversorgung bei Herzinsuffizienz-Patienten der Pflegeklassen I-III.</w:t>
      </w:r>
    </w:p>
    <w:p>
      <w:r>
        <w:rPr>
          <w:b/>
        </w:rPr>
        <w:t xml:space="preserve">Ergebnis: </w:t>
      </w:r>
      <w:r>
        <w:t>Interventionsgruppe zeigte bessere Selbstpflegescores (17,78 ± 2,93 vs. 40,00 ± 6,49), höhere Lebensqualität, bessere Selbstwirksamkeit und größere Gehstrecke (6-Minuten-Gehtest). NYHA-Klasse verbesserte sich signifikant; Ejektionsfraktion zeigte Veränderungen.</w:t>
      </w:r>
    </w:p>
    <w:p>
      <w:r>
        <w:rPr>
          <w:b/>
          <w:sz w:val="19"/>
        </w:rPr>
        <w:t xml:space="preserve">Übertragbarkeit: </w:t>
      </w:r>
      <w:r>
        <w:rPr>
          <w:sz w:val="19"/>
        </w:rPr>
        <w:t>Türkei, vergleichbares ländliches Setting; Modell für ambulante pflegerische Langzeitbetreuung relevant</w:t>
      </w:r>
    </w:p>
    <w:p>
      <w:r>
        <w:rPr>
          <w:color w:val="5A7D3A"/>
          <w:sz w:val="18"/>
        </w:rPr>
        <w:t>https://pubmed.ncbi.nlm.nih.gov/42946676/</w:t>
      </w:r>
    </w:p>
    <w:p>
      <w:pPr>
        <w:pStyle w:val="Heading2"/>
      </w:pPr>
      <w:r>
        <w:t>Delir in Langzeitpflegekrankenhäusern: Häufigkeit und Risikofaktoren bei Demenz</w:t>
      </w:r>
    </w:p>
    <w:p>
      <w:r>
        <w:rPr>
          <w:i/>
          <w:color w:val="666666"/>
          <w:sz w:val="18"/>
        </w:rPr>
        <w:t>Moon KJ et al.  ·  JMIR Aging  ·  27.10.2026  ·  PMID 42944744</w:t>
      </w:r>
    </w:p>
    <w:p>
      <w:r>
        <w:t>Querschnittstudie in 2 koreanischen Langzeitpflegekrankenhäusern zu Delir-Vorkommen und assoziierten Faktoren bei 142 älteren Patienten mit Demenz (n=100) oder leichter kognitiver Beeinträchtigung (n=42).</w:t>
      </w:r>
    </w:p>
    <w:p>
      <w:r>
        <w:rPr>
          <w:b/>
        </w:rPr>
        <w:t xml:space="preserve">Ergebnis: </w:t>
      </w:r>
      <w:r>
        <w:t>Delir-Prävalenz 38,7% (55/142): 41% bei Demenz, 33,3% bei MCI. Hypoaktives Delir war häufigster Subtyp (60%). Assoziierte Faktoren: weibliches Geschlecht (aOR 4,34), Immobilität (aOR 4,95), Analgetika-Gabe (aOR 3,64); Infektionen invers assoziiert (aOR 0,25).</w:t>
      </w:r>
    </w:p>
    <w:p>
      <w:r>
        <w:rPr>
          <w:b/>
          <w:sz w:val="19"/>
        </w:rPr>
        <w:t xml:space="preserve">Übertragbarkeit: </w:t>
      </w:r>
      <w:r>
        <w:rPr>
          <w:sz w:val="19"/>
        </w:rPr>
        <w:t>Südkorea, vergleichbares System; Screening- und Risiko-Befunde für deutsche Heime relevant</w:t>
      </w:r>
    </w:p>
    <w:p>
      <w:r>
        <w:rPr>
          <w:color w:val="5A7D3A"/>
          <w:sz w:val="18"/>
        </w:rPr>
        <w:t>https://pubmed.ncbi.nlm.nih.gov/42944744/</w:t>
      </w:r>
    </w:p>
    <w:p>
      <w:pPr>
        <w:pStyle w:val="Heading2"/>
      </w:pPr>
      <w:r>
        <w:t>Belastungen pflegender Angehöriger in Palliativversorgung: Validiertes Messinstrument auf Spanisch</w:t>
      </w:r>
    </w:p>
    <w:p>
      <w:r>
        <w:rPr>
          <w:i/>
          <w:color w:val="666666"/>
          <w:sz w:val="18"/>
        </w:rPr>
        <w:t>Martín-Martín J et al.  ·  BMC Palliat Care  ·  27.07.2026  ·  PMID 42907813</w:t>
      </w:r>
    </w:p>
    <w:p>
      <w:r>
        <w:t>Spanische Validierungsstudie des PNPC-c mit 230 pflegenden Angehörigen von Patienten in Palliativversorgung; Fragebogen wurde von 67 auf 48 Items pro Dimension reduziert.</w:t>
      </w:r>
    </w:p>
    <w:p>
      <w:r>
        <w:rPr>
          <w:b/>
        </w:rPr>
        <w:t xml:space="preserve">Ergebnis: </w:t>
      </w:r>
      <w:r>
        <w:t>Hauptprobleme: Fortführung sozialer Aktivitäten (78,3%) und Angst vor unvorhersehbarer Zukunft (77,3%). Größtes Bedürfnis: Angst vor unvorhersehbarer Zukunft (56,1%), nicht den Patienten allein lassen wollen (50%). Cronbach α = 0,959; Probleme α = 0,907, Bedürfnisse α = 0,940. Signifikante Unterschiede zwischen Männern/Frauen und über/unter 50 Jahren.</w:t>
      </w:r>
    </w:p>
    <w:p>
      <w:r>
        <w:rPr>
          <w:b/>
          <w:sz w:val="19"/>
        </w:rPr>
        <w:t xml:space="preserve">Übertragbarkeit: </w:t>
      </w:r>
      <w:r>
        <w:rPr>
          <w:sz w:val="19"/>
        </w:rPr>
        <w:t>Spanien, Südsystem; Instrument zur Belastungserfassung auf deutschsprachige Pflegeforschung übertragbar</w:t>
      </w:r>
    </w:p>
    <w:p>
      <w:r>
        <w:rPr>
          <w:color w:val="5A7D3A"/>
          <w:sz w:val="18"/>
        </w:rPr>
        <w:t>https://pubmed.ncbi.nlm.nih.gov/42907813/</w:t>
      </w:r>
    </w:p>
    <w:p>
      <w:pPr>
        <w:pStyle w:val="Heading2"/>
      </w:pPr>
      <w:r>
        <w:t>Mundhygiene bei Menschen mit Demenz: Tipps für Pflegekräfte in der Häuslichkeit</w:t>
      </w:r>
    </w:p>
    <w:p>
      <w:r>
        <w:rPr>
          <w:i/>
          <w:color w:val="666666"/>
          <w:sz w:val="18"/>
        </w:rPr>
        <w:t>Dening KH  ·  Br J Community Nurs  ·  02.10.2026  ·  PMID 42832406</w:t>
      </w:r>
    </w:p>
    <w:p>
      <w:r>
        <w:t>Übersichtsartikel zur Unterstützung von pflegenden Angehörigen und Community Nurses bei der Mundhygiene von Demenzkranken zu Hause mit praktischen Empfehlungen.</w:t>
      </w:r>
    </w:p>
    <w:p>
      <w:r>
        <w:rPr>
          <w:b/>
        </w:rPr>
        <w:t xml:space="preserve">Ergebnis: </w:t>
      </w:r>
      <w:r>
        <w:t>Die Arbeit identifiziert häufige Probleme und Ressourcen für die Mundpflege bei Demenz, bietet Case-Beispiele und konkrete Unterstützungsmaßnahmen für Community Nurses und Angehörige - ein Praxisangebot ohne separate Fallzahlen.</w:t>
      </w:r>
    </w:p>
    <w:p>
      <w:r>
        <w:rPr>
          <w:b/>
          <w:sz w:val="19"/>
        </w:rPr>
        <w:t xml:space="preserve">Übertragbarkeit: </w:t>
      </w:r>
      <w:r>
        <w:rPr>
          <w:sz w:val="19"/>
        </w:rPr>
        <w:t>Britisches System; Konzepte zur Mundpflege übertragbar auf deutsche ambulante Versorgung und Heime</w:t>
      </w:r>
    </w:p>
    <w:p>
      <w:r>
        <w:rPr>
          <w:color w:val="5A7D3A"/>
          <w:sz w:val="18"/>
        </w:rPr>
        <w:t>https://pubmed.ncbi.nlm.nih.gov/42832406/</w:t>
      </w:r>
    </w:p>
    <w:p>
      <w:pPr>
        <w:pStyle w:val="Heading1"/>
      </w:pPr>
      <w:r>
        <w:t>Aufgenommen am 28.10.2026</w:t>
      </w:r>
    </w:p>
    <w:p>
      <w:pPr>
        <w:pStyle w:val="Heading2"/>
      </w:pPr>
      <w:r>
        <w:t>Strukturierter Präventionsalgorithmus reduziert Dekubituswissen-Lücken und medizingeräteassoziierte Druckgeschwüre</w:t>
      </w:r>
    </w:p>
    <w:p>
      <w:r>
        <w:rPr>
          <w:i/>
          <w:color w:val="666666"/>
          <w:sz w:val="18"/>
        </w:rPr>
        <w:t>Zamani Shiva Y et al.  ·  PLoS One  ·  27.10.2026  ·  PMID 42945236</w:t>
      </w:r>
    </w:p>
    <w:p>
      <w:r>
        <w:t>Quasi-experimentelle Vor-Nachher-Studie an 38 Pflegekräften und 77 Patienten (39 vor, 38 nach Intervention) auf einer Intensivstation in Iran zur Einführung eines Dekubitus-Präventionsalgorithmus für medizinische Geräte (MDRPI).</w:t>
      </w:r>
    </w:p>
    <w:p>
      <w:r>
        <w:rPr>
          <w:b/>
        </w:rPr>
        <w:t xml:space="preserve">Ergebnis: </w:t>
      </w:r>
      <w:r>
        <w:t>Pflegewissen stieg hochsignifikant von Mittelwert 57,74 (SD 11,15) auf 89,55 (SD 5,17) (Differenz 31,81, 95%-KI 28,35–35,27, p&lt;0,001, Cohen's d=3,02). MDRPI-Prävalenz sank von 38,5 % (95%-KI 24,9–54,1 %) auf 28,9 % (95%-KI 17–44 %), jedoch nicht statistisch signifikant (χ²=0,82, p=0,365). Stadium-Verteilung vorher: Stadium 1 (28,2 %), Stadium 2 (7,7 %), Stadium 3 (2,6 %); nachher: Stadium 1 (21,1 %), Stadium 2 (5,3 %), kein Stadium 3. Nach Adjustierung zeigte der Algorithmus protektive Assoziation (adjustierte OR=0,42, 95%-KI 0,19–0,91, p=0,026).</w:t>
      </w:r>
    </w:p>
    <w:p>
      <w:r>
        <w:rPr>
          <w:b/>
          <w:sz w:val="19"/>
        </w:rPr>
        <w:t xml:space="preserve">Übertragbarkeit: </w:t>
      </w:r>
      <w:r>
        <w:rPr>
          <w:sz w:val="19"/>
        </w:rPr>
        <w:t>Iran/Klinik – Befund zur Wissensvermittlung und Dekubitusreduktion relevant für deutsches Klinik-Setting und pflegerische Fortbildung</w:t>
      </w:r>
    </w:p>
    <w:p>
      <w:r>
        <w:rPr>
          <w:color w:val="5A7D3A"/>
          <w:sz w:val="18"/>
        </w:rPr>
        <w:t>https://pubmed.ncbi.nlm.nih.gov/42945236/</w:t>
      </w:r>
    </w:p>
    <w:p>
      <w:pPr>
        <w:pStyle w:val="Heading2"/>
      </w:pPr>
      <w:r>
        <w:t>Advance Care Planning: Schulung von Pflegefachpersonen zu Vorsorgegesprächen und Handlungskompetenz</w:t>
      </w:r>
    </w:p>
    <w:p>
      <w:r>
        <w:rPr>
          <w:i/>
          <w:color w:val="666666"/>
          <w:sz w:val="18"/>
        </w:rPr>
        <w:t>Ohashi H et al.  ·  Medicine (Baltimore)  ·  23.10.2026  ·  PMID 42937768</w:t>
      </w:r>
    </w:p>
    <w:p>
      <w:r>
        <w:t>Mixed-Method-Studie: Entwicklung und Implementierung eines ACP-Schulungsprogramms für 82 Pflegefachpersonen aus 5 japanischen Präfekturen (Januar bis September 2019) mit prä-/post-Tests und qualitativen Interviews 3 Monate nach der Schulung.</w:t>
      </w:r>
    </w:p>
    <w:p>
      <w:r>
        <w:rPr>
          <w:b/>
        </w:rPr>
        <w:t xml:space="preserve">Ergebnis: </w:t>
      </w:r>
      <w:r>
        <w:t>Quantitativ: Wissensverbesserungen zur Ersatzentscheidung durch Familie, Verzicht auf Magensonde und Patientenverfügung; reduzierte Schwierigkeit in der Versorgung sterbender Patienten. Qualitativ: 7 post-Themen (Basis-ACP-Wissen, Gesprächskompetenzen, informelle Präferenzermittlung, Beziehungsaufbau, Konsensbildung, Meriten früher Initiierung, Erklärfertigkeiten); 4 Follow-up-Themen (Diskussionsgelegenheiten, Fertigkeiten, Selbstbestimmung, Todesdenken als persönliche Angelegenheit).</w:t>
      </w:r>
    </w:p>
    <w:p>
      <w:r>
        <w:rPr>
          <w:b/>
          <w:sz w:val="19"/>
        </w:rPr>
        <w:t xml:space="preserve">Übertragbarkeit: </w:t>
      </w:r>
      <w:r>
        <w:rPr>
          <w:sz w:val="19"/>
        </w:rPr>
        <w:t>Japan, vergleichbares Langzeitversorgungssystem – Befunde zur Effektivität von Schulung auf Handlungskompetenzen übertragbar auf Deutschland</w:t>
      </w:r>
    </w:p>
    <w:p>
      <w:r>
        <w:rPr>
          <w:color w:val="5A7D3A"/>
          <w:sz w:val="18"/>
        </w:rPr>
        <w:t>https://pubmed.ncbi.nlm.nih.gov/42937768/</w:t>
      </w:r>
    </w:p>
    <w:p>
      <w:pPr>
        <w:pStyle w:val="Heading2"/>
      </w:pPr>
      <w:r>
        <w:t>Schwierige Pflegesituationen in der Wundversorgung: Konflikte, Adhärenzprobleme und ihre Bewältigung</w:t>
      </w:r>
    </w:p>
    <w:p>
      <w:r>
        <w:rPr>
          <w:i/>
          <w:color w:val="666666"/>
          <w:sz w:val="18"/>
        </w:rPr>
        <w:t>Hackert B et al.  ·  Int Wound J  ·  Nov. 2026  ·  PMID 42937005</w:t>
      </w:r>
    </w:p>
    <w:p>
      <w:r>
        <w:t>Qualitative Interviewstudie mit 37 Pflegefachpersonen aus verschiedenen Settings zur Analyse schwieriger Patienten-Pflege-Interaktionen in der chronischen Wundbehandlung.</w:t>
      </w:r>
    </w:p>
    <w:p>
      <w:r>
        <w:rPr>
          <w:b/>
        </w:rPr>
        <w:t xml:space="preserve">Ergebnis: </w:t>
      </w:r>
      <w:r>
        <w:t>Drei Themenkomplexe wurden identifiziert: (1) Konflikte einschließlich Aggression, Gewalt, Beleidigungen und unangemessene Forderungen; (2) Behandlungsresistenz und Adhärenzprobleme; (3) nicht-konfrontative, aber komplexe Situationen mit mehrschichtigen Herausforderungen. Interventionen könnten auf Selbstfürsorge, gewaltfreie Kommunikation und Gesundheitskompetenz abzielen.</w:t>
      </w:r>
    </w:p>
    <w:p>
      <w:r>
        <w:rPr>
          <w:b/>
          <w:sz w:val="19"/>
        </w:rPr>
        <w:t xml:space="preserve">Übertragbarkeit: </w:t>
      </w:r>
      <w:r>
        <w:rPr>
          <w:sz w:val="19"/>
        </w:rPr>
        <w:t>Deutschland, deutschsprachige Wundversorgung – ähnliche Organisationsstrukturen in Klinik und ambulanten Diensten</w:t>
      </w:r>
    </w:p>
    <w:p>
      <w:r>
        <w:rPr>
          <w:color w:val="5A7D3A"/>
          <w:sz w:val="18"/>
        </w:rPr>
        <w:t>https://pubmed.ncbi.nlm.nih.gov/42937005/</w:t>
      </w:r>
    </w:p>
    <w:p>
      <w:pPr>
        <w:pStyle w:val="Heading2"/>
      </w:pPr>
      <w:r>
        <w:t>Forschungsmethoden in der niederländischen Langzeitpflegeforschung 2012–2024: Quantitativ dominiert, qualitativ wachsend</w:t>
      </w:r>
    </w:p>
    <w:p>
      <w:r>
        <w:rPr>
          <w:i/>
          <w:color w:val="666666"/>
          <w:sz w:val="18"/>
        </w:rPr>
        <w:t>Klapwijk M et al.  ·  Tijdschr Gerontol Geriatr  ·  17.09.2026  ·  PMID 42931758</w:t>
      </w:r>
    </w:p>
    <w:p>
      <w:r>
        <w:t>Systematische Übersichtsarbeit über 639 Veröffentlichungen aus sechs akademischen Versorgungsnetzwerken zur Dokumentation von Forschungsmethoden, Settings und Kooperationen in der niederländischen Langzeitpflege.</w:t>
      </w:r>
    </w:p>
    <w:p>
      <w:r>
        <w:rPr>
          <w:b/>
        </w:rPr>
        <w:t xml:space="preserve">Ergebnis: </w:t>
      </w:r>
      <w:r>
        <w:t>Quantitative Designs waren überwiegend (60,7 %), gefolgt von qualitativ (20,0 %), Reviews (10,0 %) und Mixed-Methods (9,1 %). 80 % der Studien bezogen sich auf Pflegeheime, 93,6 % bezogen Menschen mit Demenz ein. 31 % nutzten Kooperationen zwischen mehreren Netzwerken, 32,6 % internationale Kooperationen. Ein methodologisches Verbreitungstrend zu qualitativen und Mixed-Methods-Ansätzen ist erkennbar.</w:t>
      </w:r>
    </w:p>
    <w:p>
      <w:r>
        <w:rPr>
          <w:b/>
          <w:sz w:val="19"/>
        </w:rPr>
        <w:t xml:space="preserve">Übertragbarkeit: </w:t>
      </w:r>
      <w:r>
        <w:rPr>
          <w:sz w:val="19"/>
        </w:rPr>
        <w:t>Niederlande, vergleichbares Versicherungssystem und Organisationsstrukturen – direkt auf Deutschland übertragbar</w:t>
      </w:r>
    </w:p>
    <w:p>
      <w:r>
        <w:rPr>
          <w:color w:val="5A7D3A"/>
          <w:sz w:val="18"/>
        </w:rPr>
        <w:t>https://pubmed.ncbi.nlm.nih.gov/42931758/</w:t>
      </w:r>
    </w:p>
    <w:p>
      <w:pPr>
        <w:pStyle w:val="Heading2"/>
      </w:pPr>
      <w:r>
        <w:t>Geburtshilfliche Ausbildung und respektvolle Patientenversorgung: Kompetenzbasierte gegen traditionelle Curricula</w:t>
      </w:r>
    </w:p>
    <w:p>
      <w:r>
        <w:rPr>
          <w:i/>
          <w:color w:val="666666"/>
          <w:sz w:val="18"/>
        </w:rPr>
        <w:t>Wondie AG et al.  ·  BMC Med Educ  ·  24.10.2026  ·  PMID 42928218</w:t>
      </w:r>
    </w:p>
    <w:p>
      <w:r>
        <w:t>Vergleichende Querschnittstudie zur Beobachtung von Misshandlungsraten in der Geburtshilfe bei 68 Fachkräften (32 aus kompetenzbasiertem, 36 aus konventionellem Curriculum) mittels validiertes Beobachtungsinstrument.</w:t>
      </w:r>
    </w:p>
    <w:p>
      <w:r>
        <w:rPr>
          <w:b/>
        </w:rPr>
        <w:t xml:space="preserve">Ergebnis: </w:t>
      </w:r>
      <w:r>
        <w:t>Mittlerer Misshandlungswert: 34,6 % Gesamtstichprobe. Absolut: Absolventen des kompetenzbasierten Curriculums 30,8 % vs. Konventionelles 38,1 % (t(66)=−3,75, p&lt;0,001); Cohen's d=−0,91. Schlechtere Rapportentwicklung (36,7 % vs. 46,5 %) und Nichtreaktivität auf Patientenanfragen (15,6 % vs. 30,5 %) waren in der Kompetenzgruppe geringer, aber beide Gruppen zeigten Mängel in Zustimmung, emotionaler Unterstützung und Privatsphäre.</w:t>
      </w:r>
    </w:p>
    <w:p>
      <w:r>
        <w:rPr>
          <w:b/>
          <w:sz w:val="19"/>
        </w:rPr>
        <w:t xml:space="preserve">Übertragbarkeit: </w:t>
      </w:r>
      <w:r>
        <w:rPr>
          <w:sz w:val="19"/>
        </w:rPr>
        <w:t>Äthiopien/Entwicklungskontext – Befund zur Lehrplanrelevanz überträgt sich auf Deutschland bei Betonung praktischer Kompetenzen</w:t>
      </w:r>
    </w:p>
    <w:p>
      <w:r>
        <w:rPr>
          <w:color w:val="5A7D3A"/>
          <w:sz w:val="18"/>
        </w:rPr>
        <w:t>https://pubmed.ncbi.nlm.nih.gov/42928218/</w:t>
      </w:r>
    </w:p>
    <w:p>
      <w:pPr>
        <w:pStyle w:val="Heading2"/>
      </w:pPr>
      <w:r>
        <w:t>Personalfluktuation in italienischen Krankenhäusern: Einflussfaktoren auf Kündigungsabsicht von Pflegenden</w:t>
      </w:r>
    </w:p>
    <w:p>
      <w:r>
        <w:rPr>
          <w:i/>
          <w:color w:val="666666"/>
          <w:sz w:val="18"/>
        </w:rPr>
        <w:t>Marti F et al.  ·  Med Lav  ·  23.10.2026  ·  PMID 42925043</w:t>
      </w:r>
    </w:p>
    <w:p>
      <w:r>
        <w:t>Scoping Review (13 Studien) zu Determinanten der Kündigungsabsicht und Berufsverbleib bei italienischen Krankenhausbeschäftigten in der Pflege 2014–2025.</w:t>
      </w:r>
    </w:p>
    <w:p>
      <w:r>
        <w:rPr>
          <w:b/>
        </w:rPr>
        <w:t xml:space="preserve">Ergebnis: </w:t>
      </w:r>
      <w:r>
        <w:t>Determinanten zur Kündigungsabsicht wurden in zwei Domänen gruppiert: (1) Management-Faktoren: Führungsqualität, organisationale Unterstützung, emotionale Bindung; (2) Kontextfaktoren: Ressourcenverfügbarkeit, Arbeitsklima, persönliche Erfahrungen. Multilevel-Strategien zur Stärkung von Führung, Unterstützung und Teamfähigkeit sind zentral für Personalerhalt und Wohlbefinden.</w:t>
      </w:r>
    </w:p>
    <w:p>
      <w:r>
        <w:rPr>
          <w:b/>
          <w:sz w:val="19"/>
        </w:rPr>
        <w:t xml:space="preserve">Übertragbarkeit: </w:t>
      </w:r>
      <w:r>
        <w:rPr>
          <w:sz w:val="19"/>
        </w:rPr>
        <w:t>Italien, vergleichbarer europäischer Kontext – Befunde zu organisationalen Retention-Faktoren relevant für deutsches Pflegepersonalmanagement</w:t>
      </w:r>
    </w:p>
    <w:p>
      <w:r>
        <w:rPr>
          <w:color w:val="5A7D3A"/>
          <w:sz w:val="18"/>
        </w:rPr>
        <w:t>https://pubmed.ncbi.nlm.nih.gov/42925043/</w:t>
      </w:r>
    </w:p>
    <w:p>
      <w:pPr>
        <w:pStyle w:val="Heading1"/>
      </w:pPr>
      <w:r>
        <w:t>Aufgenommen am 27.10.2026</w:t>
      </w:r>
    </w:p>
    <w:p>
      <w:pPr>
        <w:pStyle w:val="Heading2"/>
      </w:pPr>
      <w:r>
        <w:t>Insulinanpassung senkt Pflegefachbesuch und Kosten um über 75 Prozent</w:t>
      </w:r>
    </w:p>
    <w:p>
      <w:r>
        <w:rPr>
          <w:i/>
          <w:color w:val="666666"/>
          <w:sz w:val="18"/>
        </w:rPr>
        <w:t>Barr D et al.  ·  Br J Community Nurs  ·  02.11.2026  ·  PMID 42932244</w:t>
      </w:r>
    </w:p>
    <w:p>
      <w:r>
        <w:t>Qualitätsverbesserung mit Umsetzung durch ambulante Diabetesfachkräfte: Anpassung von Zweimal- auf Einmaltagesregimen bei Typ-2-Diabetes reduzierte Krankenhausbesuche.</w:t>
      </w:r>
    </w:p>
    <w:p>
      <w:r>
        <w:rPr>
          <w:b/>
        </w:rPr>
        <w:t xml:space="preserve">Ergebnis: </w:t>
      </w:r>
      <w:r>
        <w:t>77% Reduktion der Besuchshäufigkeit; HbA1c sank von 10,8% (94,9 mmol/mol) auf 9,3% (78,6 mmol/mol) nach 12 Monaten; geschätzte Kostenersparnis etwa 839.500 Pfund jährlich. Die Sterblichkeit betrug 30% über 18 Monate – ein Hinweis auf die Hochaltrigkeit der Kohorte.</w:t>
      </w:r>
    </w:p>
    <w:p>
      <w:r>
        <w:rPr>
          <w:b/>
          <w:sz w:val="19"/>
        </w:rPr>
        <w:t xml:space="preserve">Übertragbarkeit: </w:t>
      </w:r>
      <w:r>
        <w:rPr>
          <w:sz w:val="19"/>
        </w:rPr>
        <w:t>Großbritannien, NHS-Routinedaten, vergleichbare Versorgungsstruktur für ambulante Krankenpflege</w:t>
      </w:r>
    </w:p>
    <w:p>
      <w:r>
        <w:rPr>
          <w:color w:val="5A7D3A"/>
          <w:sz w:val="18"/>
        </w:rPr>
        <w:t>https://pubmed.ncbi.nlm.nih.gov/42932244/</w:t>
      </w:r>
    </w:p>
    <w:p>
      <w:pPr>
        <w:pStyle w:val="Heading2"/>
      </w:pPr>
      <w:r>
        <w:t>Direkte häusliche geriatrische Revalidation: Machbarkeit und Akzeptanz</w:t>
      </w:r>
    </w:p>
    <w:p>
      <w:r>
        <w:rPr>
          <w:i/>
          <w:color w:val="666666"/>
          <w:sz w:val="18"/>
        </w:rPr>
        <w:t>Jaski J et al.  ·  Tijdschr Gerontol Geriatr  ·  17.09.2026  ·  PMID 42931759</w:t>
      </w:r>
    </w:p>
    <w:p>
      <w:r>
        <w:t>Qualitative Evaluierung einer neuen Versorgungsform in den Niederlanden: ambulante geriatrische Revalidation ohne vorherige Heimaufnahme mit digitaler Unterstützung.</w:t>
      </w:r>
    </w:p>
    <w:p>
      <w:r>
        <w:rPr>
          <w:b/>
        </w:rPr>
        <w:t xml:space="preserve">Ergebnis: </w:t>
      </w:r>
      <w:r>
        <w:t>Fünf Rehabilitanden und fünf Angehörige berichteten hohe Zufriedenheit mit Fachkompetenz, Einfühlsamkeit und Kommunikation des interdisziplinären Teams; Tablet-gestützte Betreuung wurde überwiegend positiv bewertet; die hybride Mischung aus Präsenz- und Digitalangebot motivierte.</w:t>
      </w:r>
    </w:p>
    <w:p>
      <w:r>
        <w:rPr>
          <w:b/>
          <w:sz w:val="19"/>
        </w:rPr>
        <w:t xml:space="preserve">Übertragbarkeit: </w:t>
      </w:r>
      <w:r>
        <w:rPr>
          <w:sz w:val="19"/>
        </w:rPr>
        <w:t>Niederlande, vergleichbares Versicherungssystem, neue Versorgungsform seit 2025</w:t>
      </w:r>
    </w:p>
    <w:p>
      <w:r>
        <w:rPr>
          <w:color w:val="5A7D3A"/>
          <w:sz w:val="18"/>
        </w:rPr>
        <w:t>https://pubmed.ncbi.nlm.nih.gov/42931759/</w:t>
      </w:r>
    </w:p>
    <w:p>
      <w:pPr>
        <w:pStyle w:val="Heading2"/>
      </w:pPr>
      <w:r>
        <w:t>Pflegerische Leitungsarbeit in der häuslichen Altenpflege: situativ angepasstes Handeln</w:t>
      </w:r>
    </w:p>
    <w:p>
      <w:r>
        <w:rPr>
          <w:i/>
          <w:color w:val="666666"/>
          <w:sz w:val="18"/>
        </w:rPr>
        <w:t>Stien T et al.  ·  Int J Older People Nurs  ·  Nov. 2026  ·  PMID 42928518</w:t>
      </w:r>
    </w:p>
    <w:p>
      <w:r>
        <w:t>Teilnehmende Beobachtung (50 Stunden) mit acht Pflegefachkräften in skandinavischer Gemeindepflege zu Führungshandeln dicht bei älteren Menschen und zwischen den Kontakten.</w:t>
      </w:r>
    </w:p>
    <w:p>
      <w:r>
        <w:rPr>
          <w:b/>
        </w:rPr>
        <w:t xml:space="preserve">Ergebnis: </w:t>
      </w:r>
      <w:r>
        <w:t>Drei zentrale Führungsthemen: (1) holistische Sicht, Priorisierung von Bewohnerbedürfnissen vor Organisationssystem; (2) Anpassung an das Besondere – Umfeld und Selbst flexibel auf Situation ausrichten; (3) Einsatz professionellen Wissens. Übergreifendes Muster: Führung durch ‚Situationen nutzen' im Rahmen organisatorischer Grenzen. Dies erfordert Flexibilität und Anpassungsfähigkeit und offenbart Druck durch aufgabenfokussierte Organisationen.</w:t>
      </w:r>
    </w:p>
    <w:p>
      <w:r>
        <w:rPr>
          <w:b/>
          <w:sz w:val="19"/>
        </w:rPr>
        <w:t xml:space="preserve">Übertragbarkeit: </w:t>
      </w:r>
      <w:r>
        <w:rPr>
          <w:sz w:val="19"/>
        </w:rPr>
        <w:t>Skandinavien, ähnliche dezentralisierte Gemeindepflegestrukturen, qualitative Erkenntnisse zur Führungslogik</w:t>
      </w:r>
    </w:p>
    <w:p>
      <w:r>
        <w:rPr>
          <w:color w:val="5A7D3A"/>
          <w:sz w:val="18"/>
        </w:rPr>
        <w:t>https://pubmed.ncbi.nlm.nih.gov/42928518/</w:t>
      </w:r>
    </w:p>
    <w:p>
      <w:pPr>
        <w:pStyle w:val="Heading2"/>
      </w:pPr>
      <w:r>
        <w:t>Schlafförderung im Krankenhaus: Selbsteinschätzung und Barrieren des Pflegepersonals</w:t>
      </w:r>
    </w:p>
    <w:p>
      <w:r>
        <w:rPr>
          <w:i/>
          <w:color w:val="666666"/>
          <w:sz w:val="18"/>
        </w:rPr>
        <w:t>Vasse M et al.  ·  Scand J Caring Sci  ·  Dez. 2026  ·  PMID 42928489</w:t>
      </w:r>
    </w:p>
    <w:p>
      <w:r>
        <w:t>Querschnittumfrage unter finnischen Krankenhausfachkräften zur Selbsteinschätzung ihrer Schlafförderungsinterventionen und zum Einfluss von Ressourcen und Organisationskultur.</w:t>
      </w:r>
    </w:p>
    <w:p>
      <w:r>
        <w:rPr>
          <w:b/>
        </w:rPr>
        <w:t xml:space="preserve">Ergebnis: </w:t>
      </w:r>
      <w:r>
        <w:t>129 von 482 eingeladenen Fachkräften antworteten; Pflegekräfte bewerteten ihre schlafunterstützenden Aktivitäten positiv, speziell bei emotionaler Unterstützung; tiefste Scores bei Minimierung pflegebedingter Störungen. Organisatorische Faktoren (Raumgestaltung, Ressourcen, Kultur, Fort- und Weiterbildung) wurden als zentral für Umsetzung identifiziert.</w:t>
      </w:r>
    </w:p>
    <w:p>
      <w:r>
        <w:rPr>
          <w:b/>
          <w:sz w:val="19"/>
        </w:rPr>
        <w:t xml:space="preserve">Übertragbarkeit: </w:t>
      </w:r>
      <w:r>
        <w:rPr>
          <w:sz w:val="19"/>
        </w:rPr>
        <w:t>Skandinavien, ähnliche Organisationslogik im Krankenhauswesen</w:t>
      </w:r>
    </w:p>
    <w:p>
      <w:r>
        <w:rPr>
          <w:color w:val="5A7D3A"/>
          <w:sz w:val="18"/>
        </w:rPr>
        <w:t>https://pubmed.ncbi.nlm.nih.gov/42928489/</w:t>
      </w:r>
    </w:p>
    <w:p>
      <w:pPr>
        <w:pStyle w:val="Heading2"/>
      </w:pPr>
      <w:r>
        <w:t>Digitales Beratungsangebot für pflegende Angehörige in Österreich: Wirkung und Empowerment</w:t>
      </w:r>
    </w:p>
    <w:p>
      <w:r>
        <w:rPr>
          <w:i/>
          <w:color w:val="666666"/>
          <w:sz w:val="18"/>
        </w:rPr>
        <w:t>Gabl K et al.  ·  BMC Health Serv Res  ·  28.07.2026  ·  PMID 42928179</w:t>
      </w:r>
    </w:p>
    <w:p>
      <w:r>
        <w:t>Realistische Evaluierung eines österreichischen digitalen Beratungsdienstes (Alles Clara) mit 52–169 Online-Befragten und Interviews: Wirkung auf Angehörige und Fachkräfte.</w:t>
      </w:r>
    </w:p>
    <w:p>
      <w:r>
        <w:rPr>
          <w:b/>
        </w:rPr>
        <w:t xml:space="preserve">Ergebnis: </w:t>
      </w:r>
      <w:r>
        <w:t>Pflegende Angehörige nutzten den Service anonym und ortunabhängig; vertrauensvolle Beziehung zu Beraterinnen ermöglichte personenzentrierte Beratung; Angehörige verloren das Gefühl der Isolation und gestalteten nächste Schritte selbstbestimmter. Fachkräfte entwickelten beruflichen Stolz und erkannten den Wert ihrer ferngestützten Arbeit ('sichtbar gemacht').</w:t>
      </w:r>
    </w:p>
    <w:p>
      <w:r>
        <w:rPr>
          <w:b/>
          <w:sz w:val="19"/>
        </w:rPr>
        <w:t xml:space="preserve">Übertragbarkeit: </w:t>
      </w:r>
      <w:r>
        <w:rPr>
          <w:sz w:val="19"/>
        </w:rPr>
        <w:t>Österreich, vergleichbar deutsches Pflegeversicherungssystem und Berufsbild</w:t>
      </w:r>
    </w:p>
    <w:p>
      <w:r>
        <w:rPr>
          <w:color w:val="5A7D3A"/>
          <w:sz w:val="18"/>
        </w:rPr>
        <w:t>https://pubmed.ncbi.nlm.nih.gov/42928179/</w:t>
      </w:r>
    </w:p>
    <w:p>
      <w:pPr>
        <w:pStyle w:val="Heading2"/>
      </w:pPr>
      <w:r>
        <w:t>Pflegende Angehörige bei Parkinson: zentrale Rolle in Selbstpflege und Management</w:t>
      </w:r>
    </w:p>
    <w:p>
      <w:r>
        <w:rPr>
          <w:i/>
          <w:color w:val="666666"/>
          <w:sz w:val="18"/>
        </w:rPr>
        <w:t>Monica P et al.  ·  J Nurs Scholarsh  ·  Nov. 2026  ·  PMID 42908219</w:t>
      </w:r>
    </w:p>
    <w:p>
      <w:r>
        <w:t>Qualitative Studie mit 20 Interviews zur Rolle von Angehörigen bei der Unterstützung von Parkinson-Patienten in Selbstversorgung, Monitoring und Symptommanagement.</w:t>
      </w:r>
    </w:p>
    <w:p>
      <w:r>
        <w:rPr>
          <w:b/>
        </w:rPr>
        <w:t xml:space="preserve">Ergebnis: </w:t>
      </w:r>
      <w:r>
        <w:t>75% weibliche Angehörige, Durchschnittsalter 63,7 Jahre, 90% Ehepartner, 95% im Haushalt; Angehörige unterstützten bei Medikamentencompliance, körperlicher Aktivität, Sicherheit und Ernährung; Monitoring alltäglicher Aktivitäten und Symptome; Symptommanagement-Strategien und nicht-pharmakologische Interventionen waren zentral. Schwierigkeiten und Interaktionen mit Fachkräften beeinflussten die Versorgung.</w:t>
      </w:r>
    </w:p>
    <w:p>
      <w:r>
        <w:rPr>
          <w:b/>
          <w:sz w:val="19"/>
        </w:rPr>
        <w:t xml:space="preserve">Übertragbarkeit: </w:t>
      </w:r>
      <w:r>
        <w:rPr>
          <w:sz w:val="19"/>
        </w:rPr>
        <w:t>Italien, qualitative Erkenntnisse zur Rolle von Angehörigen, unabhängig von Versicherungssystem</w:t>
      </w:r>
    </w:p>
    <w:p>
      <w:r>
        <w:rPr>
          <w:color w:val="5A7D3A"/>
          <w:sz w:val="18"/>
        </w:rPr>
        <w:t>https://pubmed.ncbi.nlm.nih.gov/42908219/</w:t>
      </w:r>
    </w:p>
    <w:p>
      <w:pPr>
        <w:pStyle w:val="Heading1"/>
      </w:pPr>
      <w:r>
        <w:t>Aufgenommen am 26.10.2026</w:t>
      </w:r>
    </w:p>
    <w:p>
      <w:pPr>
        <w:pStyle w:val="Heading2"/>
      </w:pPr>
      <w:r>
        <w:t>Pflegeleistung im Krankenhaus: Dimensionen und Wirkungen von Pflegekompetenz</w:t>
      </w:r>
    </w:p>
    <w:p>
      <w:r>
        <w:rPr>
          <w:i/>
          <w:color w:val="666666"/>
          <w:sz w:val="18"/>
        </w:rPr>
        <w:t>Chen P et al.  ·  J Nurs Manag  ·  2026  ·  PMID 42922197</w:t>
      </w:r>
    </w:p>
    <w:p>
      <w:r>
        <w:t>Hybride Konzeptanalyse mit systematischer Literaturrecherche (43 Studien) und qualitativen Interviews (27 Patienten, 10 Pflegekräfte, 3 Manager) zur Definition und Messung von klinischem Pflegeleistungswert.</w:t>
      </w:r>
    </w:p>
    <w:p>
      <w:r>
        <w:rPr>
          <w:b/>
        </w:rPr>
        <w:t xml:space="preserve">Ergebnis: </w:t>
      </w:r>
      <w:r>
        <w:t>Pflegeleistung wird als Komposit aus fünf Dimensionen definiert: technisch, ökonomisch, humanistisch, informativ und sozial. Antezedenzien liegen in System/Organisation, Pflegeteam, Patienten/Familien und Technologie. Konsequenzen beeinflussen Patienten, Pflegeteam, Pflegeprofession, Klinik und Gesundheitssystem. Das Modell bildet Grundlage für Leistungsbewertung und Ressourcenallokation.</w:t>
      </w:r>
    </w:p>
    <w:p>
      <w:r>
        <w:rPr>
          <w:b/>
          <w:sz w:val="19"/>
        </w:rPr>
        <w:t xml:space="preserve">Übertragbarkeit: </w:t>
      </w:r>
      <w:r>
        <w:rPr>
          <w:sz w:val="19"/>
        </w:rPr>
        <w:t>China, konzeptionelle Rahmenarbeit; Dimensionen von Pflegeleistung international anwendbar</w:t>
      </w:r>
    </w:p>
    <w:p>
      <w:r>
        <w:rPr>
          <w:color w:val="5A7D3A"/>
          <w:sz w:val="18"/>
        </w:rPr>
        <w:t>https://pubmed.ncbi.nlm.nih.gov/42922197/</w:t>
      </w:r>
    </w:p>
    <w:p>
      <w:pPr>
        <w:pStyle w:val="Heading2"/>
      </w:pPr>
      <w:r>
        <w:t>Telemedizinische Pflegefachkraft-Betreuung bei Herzinsuffizienz: Selbstpflege und Wiederaufnahmen</w:t>
      </w:r>
    </w:p>
    <w:p>
      <w:r>
        <w:rPr>
          <w:i/>
          <w:color w:val="666666"/>
          <w:sz w:val="18"/>
        </w:rPr>
        <w:t>Zhu P et al.  ·  Nurs Health Sci  ·  Dez. 2026  ·  PMID 42922152</w:t>
      </w:r>
    </w:p>
    <w:p>
      <w:r>
        <w:t>Retrospektive Kohortenstudie (58 Telemedizin vs. 54 Routine-Nachsorge) zu risikostratifizierter WeChat-basierter Telemedizin bei 112 Patienten mit chronischer Herzinsuffizienz 2023–2024.</w:t>
      </w:r>
    </w:p>
    <w:p>
      <w:r>
        <w:rPr>
          <w:b/>
        </w:rPr>
        <w:t xml:space="preserve">Ergebnis: </w:t>
      </w:r>
      <w:r>
        <w:t>6-Monats-Wiederaufnahmequote ungematchter Kohorte: 13,8 % (Telemedizin) vs. 31,5 % (Routine, p = 0,02); nach 1:1 Propensity-Score-Matching (46 Paare): 15,2 % vs. 32,6 % (p = 0,04). Unadjustiertes Hazard Ratio 0,43 (95%-KI 0,18–0,99). Alle drei SCHFI-v7.2-C-Subskalen verbesserten sich mit Telemedizin (p &lt; 0,001). Effekt auf Wiederaufnahmen statistisch grenzwertig, aber Selbstpflege-Verbesserungen konsistent.</w:t>
      </w:r>
    </w:p>
    <w:p>
      <w:r>
        <w:rPr>
          <w:b/>
          <w:sz w:val="19"/>
        </w:rPr>
        <w:t xml:space="preserve">Übertragbarkeit: </w:t>
      </w:r>
      <w:r>
        <w:rPr>
          <w:sz w:val="19"/>
        </w:rPr>
        <w:t>China, aber Telemedizin-Konzept und Selbstpflege-Messung international übertragbar; Prospektive Bestätigung erforderlich</w:t>
      </w:r>
    </w:p>
    <w:p>
      <w:r>
        <w:rPr>
          <w:color w:val="5A7D3A"/>
          <w:sz w:val="18"/>
        </w:rPr>
        <w:t>https://pubmed.ncbi.nlm.nih.gov/42922152/</w:t>
      </w:r>
    </w:p>
    <w:p>
      <w:pPr>
        <w:pStyle w:val="Heading2"/>
      </w:pPr>
      <w:r>
        <w:t>Belastungsfaktoren und Gesundheit von Pflegehelferinnen im Heim: Was Arbeitsbedingungen bewirken</w:t>
      </w:r>
    </w:p>
    <w:p>
      <w:r>
        <w:rPr>
          <w:i/>
          <w:color w:val="666666"/>
          <w:sz w:val="18"/>
        </w:rPr>
        <w:t>Catalano A et al.  ·  J Nurs Manag  ·  2026  ·  PMID 42922003</w:t>
      </w:r>
    </w:p>
    <w:p>
      <w:r>
        <w:t>Querschnittstudie zu Burnout, psychischen Belastungen und Muskel-Skelett-Beschwerden bei 202 Pflegehelferinnen in italienischen Pflegeheimen.</w:t>
      </w:r>
    </w:p>
    <w:p>
      <w:r>
        <w:rPr>
          <w:b/>
        </w:rPr>
        <w:t xml:space="preserve">Ergebnis: </w:t>
      </w:r>
      <w:r>
        <w:t>86 % berichteten Muskel-Skelett-Schmerzen an mindestens zwei Körperstellen. Job-Unsicherheit war signifikant mit erhöhtem Depressionrisiko, Emotionaler Erschöpfung und Depersonalisierung assoziiert (p &lt; 0,05). Arbeit in Heimen mit hohem Betreuungsbedarf war mit erhöhter Depression und Angststörung verknüpft. Die Befunde zeigen enge Zusammenhänge zwischen physischer Belastung, organisatorischen Faktoren und psychischer Gesundheit.</w:t>
      </w:r>
    </w:p>
    <w:p>
      <w:r>
        <w:rPr>
          <w:b/>
          <w:sz w:val="19"/>
        </w:rPr>
        <w:t xml:space="preserve">Übertragbarkeit: </w:t>
      </w:r>
      <w:r>
        <w:rPr>
          <w:sz w:val="19"/>
        </w:rPr>
        <w:t>Italien, vergleichbare südeuropäische Pflegeheimstruktur; Aussagen zu Organisationsfaktoren übertragbar</w:t>
      </w:r>
    </w:p>
    <w:p>
      <w:r>
        <w:rPr>
          <w:color w:val="5A7D3A"/>
          <w:sz w:val="18"/>
        </w:rPr>
        <w:t>https://pubmed.ncbi.nlm.nih.gov/42922003/</w:t>
      </w:r>
    </w:p>
    <w:p>
      <w:pPr>
        <w:pStyle w:val="Heading2"/>
      </w:pPr>
      <w:r>
        <w:t>Emotionale Anforderungen im Pflegeberuf: Was Erfahrung über längere Karrieren bewirkt</w:t>
      </w:r>
    </w:p>
    <w:p>
      <w:r>
        <w:rPr>
          <w:i/>
          <w:color w:val="666666"/>
          <w:sz w:val="18"/>
        </w:rPr>
        <w:t>Popucza TZ et al.  ·  Nurs Open  ·  Okt. 2026  ·  PMID 42921873</w:t>
      </w:r>
    </w:p>
    <w:p>
      <w:r>
        <w:t>Qualitative Studie mit 13 schwedischen Pflegekräften ab 60 Jahren mit mindestens 20 Jahren Berufserfahrung zu Veränderungen emotionaler Anforderungen und Emotionsregulation über die Karriere.</w:t>
      </w:r>
    </w:p>
    <w:p>
      <w:r>
        <w:rPr>
          <w:b/>
        </w:rPr>
        <w:t xml:space="preserve">Ergebnis: </w:t>
      </w:r>
      <w:r>
        <w:t>Teilnehmende beschrieben zunehmende berufliche Vorbereitung und bewusstere Emotionsregulation über die Zeit, jedoch nicht allein altersbedingt, sondern in Verbindung mit beruflichen und persönlichen Umständen, Arbeitsplatzveränderungen und gesellschaftlichen Transformationen. Emotionale Nachhaltigkeit hängt mit Arbeitsgestaltung, Erholungsmöglichkeiten und Mentoring-Chancen zusammen.</w:t>
      </w:r>
    </w:p>
    <w:p>
      <w:r>
        <w:rPr>
          <w:b/>
          <w:sz w:val="19"/>
        </w:rPr>
        <w:t xml:space="preserve">Übertragbarkeit: </w:t>
      </w:r>
      <w:r>
        <w:rPr>
          <w:sz w:val="19"/>
        </w:rPr>
        <w:t>Schweden, ähnliche nordische Pflegestruktur; Befunde zur emotionalen Belastbarkeit relevant für Karriereverlauf</w:t>
      </w:r>
    </w:p>
    <w:p>
      <w:r>
        <w:rPr>
          <w:color w:val="5A7D3A"/>
          <w:sz w:val="18"/>
        </w:rPr>
        <w:t>https://pubmed.ncbi.nlm.nih.gov/42921873/</w:t>
      </w:r>
    </w:p>
    <w:p>
      <w:pPr>
        <w:pStyle w:val="Heading2"/>
      </w:pPr>
      <w:r>
        <w:t>Partizipative Entscheidungsfindung in der Gastroenterologie: Rolle und Barrieren für die Pflegefachkraft</w:t>
      </w:r>
    </w:p>
    <w:p>
      <w:r>
        <w:rPr>
          <w:i/>
          <w:color w:val="666666"/>
          <w:sz w:val="18"/>
        </w:rPr>
        <w:t>Schoefs E et al.  ·  BMC Health Serv Res  ·  05.10.2026  ·  PMID 42907825</w:t>
      </w:r>
    </w:p>
    <w:p>
      <w:r>
        <w:t>Qualitative Studie mit 15 Patienten, 11 Gastroenterologen und 12 IBD-Pflegekräften in Belgien zur Umsetzung von Shared Decision Making (SDM) in der Versorgung.</w:t>
      </w:r>
    </w:p>
    <w:p>
      <w:r>
        <w:rPr>
          <w:b/>
        </w:rPr>
        <w:t xml:space="preserve">Ergebnis: </w:t>
      </w:r>
      <w:r>
        <w:t>Ärzte berichten routinemäßige SDM-Schritte, Patienten jedoch Inkonsistenzen bei emotionaler Unterstützung, Informationsklarheit und Präferenzenerhebung (p &lt; 0,05). IBD-Pflegekräfte wurden als wesentliche SDM-Partner wahrgenommen – sie verstärken Informationen, fördern Kommunikation und adressieren physische, emotionale und soziale Patientenbedürfnisse. Hauptbarrieren: niedrige Gesundheitskompetenz, mangelnde Kommunikation, Zeitdruck. Schlüsselfaktoren: SDM-Training und organisatorische Änderungen.</w:t>
      </w:r>
    </w:p>
    <w:p>
      <w:r>
        <w:rPr>
          <w:b/>
          <w:sz w:val="19"/>
        </w:rPr>
        <w:t xml:space="preserve">Übertragbarkeit: </w:t>
      </w:r>
      <w:r>
        <w:rPr>
          <w:sz w:val="19"/>
        </w:rPr>
        <w:t>Belgien, niederländischsprachiges System mit ähnlichen Versicherungsstrukturen; SDM-Barrieren auch in deutscher Versorgung relevant</w:t>
      </w:r>
    </w:p>
    <w:p>
      <w:r>
        <w:rPr>
          <w:color w:val="5A7D3A"/>
          <w:sz w:val="18"/>
        </w:rPr>
        <w:t>https://pubmed.ncbi.nlm.nih.gov/42907825/</w:t>
      </w:r>
    </w:p>
    <w:p>
      <w:pPr>
        <w:pStyle w:val="Heading1"/>
      </w:pPr>
      <w:r>
        <w:t>Aufgenommen am 25.10.2026</w:t>
      </w:r>
    </w:p>
    <w:p>
      <w:pPr>
        <w:pStyle w:val="Heading2"/>
      </w:pPr>
      <w:r>
        <w:t>Frailty-Screening mit Prävention reduziert Pflegebedürftigkeit im Alter</w:t>
      </w:r>
    </w:p>
    <w:p>
      <w:r>
        <w:rPr>
          <w:i/>
          <w:color w:val="666666"/>
          <w:sz w:val="18"/>
        </w:rPr>
        <w:t>Soma S et al.  ·  Age Ageing  ·  03.08.2026  ·  PMID 42920343</w:t>
      </w:r>
    </w:p>
    <w:p>
      <w:r>
        <w:t>Studie zur Wirkung eines Screenings auf Gebrechlichkeit mit anschließender Gesundheitsberatung auf die Rate von Pflegegrad-Zertifizierungen bei über 75-Jährigen in Japan.</w:t>
      </w:r>
    </w:p>
    <w:p>
      <w:r>
        <w:rPr>
          <w:b/>
        </w:rPr>
        <w:t xml:space="preserve">Ergebnis: </w:t>
      </w:r>
      <w:r>
        <w:t>Nach Einführung des Screening-basierten Interventionsprogramms sank die monatliche Quote der Pflegezertifizierungen in der Altersgruppe ≥75 Jahre um 6,8 % (95%-CI: 4,4–10,0 %) gegenüber dem projizierten Trend ohne Intervention. Die annualisierte Trendänderung zeigte ein Hazard Ratio von 0,974 (95%-CI: 0,963–0,983).</w:t>
      </w:r>
    </w:p>
    <w:p>
      <w:r>
        <w:rPr>
          <w:b/>
          <w:sz w:val="19"/>
        </w:rPr>
        <w:t xml:space="preserve">Übertragbarkeit: </w:t>
      </w:r>
      <w:r>
        <w:rPr>
          <w:sz w:val="19"/>
        </w:rPr>
        <w:t>Japan, aber mit Pflegezertifizierungssystem vergleichbar zur Erfassung von Pflegebedürftigkeit; kommunales Ansatzmodell übertragbar.</w:t>
      </w:r>
    </w:p>
    <w:p>
      <w:r>
        <w:rPr>
          <w:color w:val="5A7D3A"/>
          <w:sz w:val="18"/>
        </w:rPr>
        <w:t>https://pubmed.ncbi.nlm.nih.gov/42920343/</w:t>
      </w:r>
    </w:p>
    <w:p>
      <w:pPr>
        <w:pStyle w:val="Heading2"/>
      </w:pPr>
      <w:r>
        <w:t>CFTR-Modulatoren senken Belastung und Arbeitsausfälle pflegender Angehöriger</w:t>
      </w:r>
    </w:p>
    <w:p>
      <w:r>
        <w:rPr>
          <w:i/>
          <w:color w:val="666666"/>
          <w:sz w:val="18"/>
        </w:rPr>
        <w:t>Oliveira VDGSB et al.  ·  Orphanet J Rare Dis  ·  23.07.2026  ·  PMID 42920171</w:t>
      </w:r>
    </w:p>
    <w:p>
      <w:r>
        <w:t>Querschnittsstudie mit 174 primären Pflegepersonen (90,2 % Mütter) von Mukoviszidose-Patienten in Brasilien, vergleichend für Nutzer und Nicht-Nutzer von Elexacaftor/Tezacaftor/Ivacaftor (ETI).</w:t>
      </w:r>
    </w:p>
    <w:p>
      <w:r>
        <w:rPr>
          <w:b/>
        </w:rPr>
        <w:t xml:space="preserve">Ergebnis: </w:t>
      </w:r>
      <w:r>
        <w:t>Pflegepersonen von Nicht-Modulatoren-Nutzern investierten täglich signifikant mehr Zeit (300 Min. [IQR: 180–300] vs. 180 Min. [IQR: 90–240]; p=0,002) und hatten häufigere Arztkontakte (p=0,003). Zarit Burden Interview-12: höhere Scores in der Nicht-Modulatoren-Gruppe (20,0 [IQR: 16,0–25,2] vs. 15,5 [IQR: 11,2–23,0]; p=0,006); bei Kindern unter 5 Jahren noch ausgeprägter (20,0 vs. 14,0; p=0,003). Absenteeismus (15,8 % vs. 0,0 %; p=0,034), Präsentismus (50,0 % vs. 20,0 %; p=0,048) und Aktivitätsbeeinträchtigung (50,0 % vs. 30,0 %; p=0,011) signifikant höher ohne Modulatoren.</w:t>
      </w:r>
    </w:p>
    <w:p>
      <w:r>
        <w:rPr>
          <w:b/>
          <w:sz w:val="19"/>
        </w:rPr>
        <w:t xml:space="preserve">Übertragbarkeit: </w:t>
      </w:r>
      <w:r>
        <w:rPr>
          <w:sz w:val="19"/>
        </w:rPr>
        <w:t>Brasilien; aber Mechanismus der Entlastung durch bessere Gesundheit des Patienten übergeordnet übertragbar.</w:t>
      </w:r>
    </w:p>
    <w:p>
      <w:r>
        <w:rPr>
          <w:color w:val="5A7D3A"/>
          <w:sz w:val="18"/>
        </w:rPr>
        <w:t>https://pubmed.ncbi.nlm.nih.gov/42920171/</w:t>
      </w:r>
    </w:p>
    <w:p>
      <w:pPr>
        <w:pStyle w:val="Heading2"/>
      </w:pPr>
      <w:r>
        <w:t>Unterstützungsbedarf pflegender Angehöriger von Myeloma-Patienten: massive Versorgungslücken</w:t>
      </w:r>
    </w:p>
    <w:p>
      <w:r>
        <w:rPr>
          <w:i/>
          <w:color w:val="666666"/>
          <w:sz w:val="18"/>
        </w:rPr>
        <w:t>Lin Y et al.  ·  BMC Palliat Care  ·  29.08.2026  ·  PMID 42920119</w:t>
      </w:r>
    </w:p>
    <w:p>
      <w:r>
        <w:t>Querschnittsstudie mit 227 pflegenden Angehörigen von Myeloma-Patienten in Südostchina zur Erfassung von Unterstützungsbedarfen und wahrgenommener Verfügbarkeit von Hilfsangeboten.</w:t>
      </w:r>
    </w:p>
    <w:p>
      <w:r>
        <w:rPr>
          <w:b/>
        </w:rPr>
        <w:t xml:space="preserve">Ergebnis: </w:t>
      </w:r>
      <w:r>
        <w:t>Höchster Bedarf bestand für Krankheitsinformation (90,04 %), niedrigste wahrgenommene Versorgung für psychosoziale Ressourcen (50,05 %). In den Top-10 unerfüllter Bedürfnisse: vier Items zu psychosozialen Ressourcen, drei zu Pflegefähigkeiten, zwei zu medizinischen Diensten, eines zu Krankheitsinformation. Ehegatten, Personen mit Vorpflegeerfahrung und die, die auch Kinder betreuen, hatten signifikant höhere Bedarfswerte.</w:t>
      </w:r>
    </w:p>
    <w:p>
      <w:r>
        <w:rPr>
          <w:b/>
          <w:sz w:val="19"/>
        </w:rPr>
        <w:t xml:space="preserve">Übertragbarkeit: </w:t>
      </w:r>
      <w:r>
        <w:rPr>
          <w:sz w:val="19"/>
        </w:rPr>
        <w:t>China, aber Bedarfsstruktur pflegender Angehöriger übergeordnet vergleichbar.</w:t>
      </w:r>
    </w:p>
    <w:p>
      <w:r>
        <w:rPr>
          <w:color w:val="5A7D3A"/>
          <w:sz w:val="18"/>
        </w:rPr>
        <w:t>https://pubmed.ncbi.nlm.nih.gov/42920119/</w:t>
      </w:r>
    </w:p>
    <w:p>
      <w:pPr>
        <w:pStyle w:val="Heading2"/>
      </w:pPr>
      <w:r>
        <w:t>Vergebungs-Psychoedukation reduziert Todesangst und Pflegebelastung am Lebensende</w:t>
      </w:r>
    </w:p>
    <w:p>
      <w:r>
        <w:rPr>
          <w:i/>
          <w:color w:val="666666"/>
          <w:sz w:val="18"/>
        </w:rPr>
        <w:t>Cancer Nurs  ·  21.10.2026  ·  PMID 42919807</w:t>
      </w:r>
    </w:p>
    <w:p>
      <w:r>
        <w:t>Randomisierte kontrollierte Studie zur Wirkung einer Psychoedukationsintervention zum Thema Vergebung auf Todesangst, Pflegebelastung und Vergebungsneigung bei 56 Pflegepersonen von Sterbenden (Interventionsgruppe n=28, Kontrollgruppe n=28).</w:t>
      </w:r>
    </w:p>
    <w:p>
      <w:r>
        <w:rPr>
          <w:b/>
        </w:rPr>
        <w:t xml:space="preserve">Ergebnis: </w:t>
      </w:r>
      <w:r>
        <w:t>Die durchschnittlichen Scores für Todesangst und Pflegebelastung in Post-Test und Verlaufsmessungen (1 und 3 Monate) der Interventionsgruppe waren statistisch signifikant niedriger als in der Kontrollgruppe (p&lt;0,05). Die Intervention zeigte anhaltende Effekte über alle Follow-up-Zeitpunkte.</w:t>
      </w:r>
    </w:p>
    <w:p>
      <w:r>
        <w:rPr>
          <w:b/>
          <w:sz w:val="19"/>
        </w:rPr>
        <w:t xml:space="preserve">Übertragbarkeit: </w:t>
      </w:r>
      <w:r>
        <w:rPr>
          <w:sz w:val="19"/>
        </w:rPr>
        <w:t>Ursprungsland nicht genannt; aber Intervention psychoedukativer Art mit allgemeinen Anwendbarkeitsprinzipien.</w:t>
      </w:r>
    </w:p>
    <w:p>
      <w:r>
        <w:rPr>
          <w:color w:val="5A7D3A"/>
          <w:sz w:val="18"/>
        </w:rPr>
        <w:t>https://pubmed.ncbi.nlm.nih.gov/42919807/</w:t>
      </w:r>
    </w:p>
    <w:p>
      <w:pPr>
        <w:pStyle w:val="Heading2"/>
      </w:pPr>
      <w:r>
        <w:t>Advanced Practice Nursing in Deutschland und Brasilien: regulatorische Hürden, Akademisierungswege</w:t>
      </w:r>
    </w:p>
    <w:p>
      <w:r>
        <w:rPr>
          <w:i/>
          <w:color w:val="666666"/>
          <w:sz w:val="18"/>
        </w:rPr>
        <w:t>Bula DA et al.  ·  Rev Bras Enferm  ·  16.10.2026  ·  PMID 42912127</w:t>
      </w:r>
    </w:p>
    <w:p>
      <w:r>
        <w:t>Qualitative Vergleichsstudie durch Analyse von Strategiedokumenten und Sekundärdaten zu Bedingungen der Advanced Practice Nursing Entwicklung in der Primärversorgung in Brasilien und Deutschland.</w:t>
      </w:r>
    </w:p>
    <w:p>
      <w:r>
        <w:rPr>
          <w:b/>
        </w:rPr>
        <w:t xml:space="preserve">Ergebnis: </w:t>
      </w:r>
      <w:r>
        <w:t>Brasilien: langjährige akademische Pflegeausbildung und etablierte Verantwortungen unterstützen Advanced Practice Nursing, aber Regulierungslücken bleiben Barriere. Deutschland: Entwicklung reflektiert berufsständische Pflegetradition und rezente Akademisierungsbewegung mit wenigen AP-Masterstudiengängen; ärztezentriertes Modell der Primärversorgung und unzureichende Rechtsgrundlagen hemmen Umsetzung trotz wachsenden politischen Moments. Schlussfolgerung: Entwicklung ist kontext- und landspezifisch; effektive Implementierung erfordert Alignment mit Institutionen, Ausbildungswegen und Berufsrollen.</w:t>
      </w:r>
    </w:p>
    <w:p>
      <w:r>
        <w:rPr>
          <w:b/>
          <w:sz w:val="19"/>
        </w:rPr>
        <w:t xml:space="preserve">Übertragbarkeit: </w:t>
      </w:r>
      <w:r>
        <w:rPr>
          <w:sz w:val="19"/>
        </w:rPr>
        <w:t>Deutschland und direkter Vergleich mit Brasilien; illustriert strukturelle und regulatorische Barrieren im deutschen System.</w:t>
      </w:r>
    </w:p>
    <w:p>
      <w:r>
        <w:rPr>
          <w:color w:val="5A7D3A"/>
          <w:sz w:val="18"/>
        </w:rPr>
        <w:t>https://pubmed.ncbi.nlm.nih.gov/42912127/</w:t>
      </w:r>
    </w:p>
    <w:p>
      <w:pPr>
        <w:pStyle w:val="Heading2"/>
      </w:pPr>
      <w:r>
        <w:t>Infektionsprävention in Pflegeheimen: standardisierte Verfahren verbessern Compliance</w:t>
      </w:r>
    </w:p>
    <w:p>
      <w:r>
        <w:rPr>
          <w:i/>
          <w:color w:val="666666"/>
          <w:sz w:val="18"/>
        </w:rPr>
        <w:t>Bordino V et al.  ·  Antimicrob Resist Infect Control  ·  25.07.2026  ·  PMID 42907937</w:t>
      </w:r>
    </w:p>
    <w:p>
      <w:r>
        <w:t>Zwei regionale Befragungen in italienischen Pflegeheimen (2021–2022 und 2024) zur Verfügbarkeit, Annahme und Nützlichkeit standardisierter Infektionspräventions-Verfahrensdokumente.</w:t>
      </w:r>
    </w:p>
    <w:p>
      <w:r>
        <w:rPr>
          <w:b/>
        </w:rPr>
        <w:t xml:space="preserve">Ergebnis: </w:t>
      </w:r>
      <w:r>
        <w:t>In der ersten Befragung (n=436 Heime, 55,9 % Response): hohe Verfügbarkeit schriftlicher Verfahren für Handhygiene (99,1 %), COVID-19-Isolation (99,8 %) und Reinigung (98,9 %); niedrig für Sterilisation (46,2 %), Bloodstream-Infektionsprävention (45,9 %) und Management colonisierter Patienten (62,0 %). Nach Verbreitung standardisierter Verfahren (2023) gaben 99,7 % der 305 teilnehmenden Heime (39,1 %) an, diese als angemessen zu befinden; 89 % urteilten insgesamt positiv.</w:t>
      </w:r>
    </w:p>
    <w:p>
      <w:r>
        <w:rPr>
          <w:b/>
          <w:sz w:val="19"/>
        </w:rPr>
        <w:t xml:space="preserve">Übertragbarkeit: </w:t>
      </w:r>
      <w:r>
        <w:rPr>
          <w:sz w:val="19"/>
        </w:rPr>
        <w:t>Italien, vergleichbares Gesundheitssystem; strukturierte regionale Ressourcen als Governance-Element.</w:t>
      </w:r>
    </w:p>
    <w:p>
      <w:r>
        <w:rPr>
          <w:color w:val="5A7D3A"/>
          <w:sz w:val="18"/>
        </w:rPr>
        <w:t>https://pubmed.ncbi.nlm.nih.gov/42907937/</w:t>
      </w:r>
    </w:p>
    <w:p>
      <w:pPr>
        <w:pStyle w:val="Heading1"/>
      </w:pPr>
      <w:r>
        <w:t>Aufgenommen am 24.10.2026</w:t>
      </w:r>
    </w:p>
    <w:p>
      <w:pPr>
        <w:pStyle w:val="Heading2"/>
      </w:pPr>
      <w:r>
        <w:t>Sturzprävention durch Schulung: Wirkung auf Wissen, Sicherheit und Fallraten bei älteren Patienten im Krankenhaus</w:t>
      </w:r>
    </w:p>
    <w:p>
      <w:r>
        <w:rPr>
          <w:i/>
          <w:color w:val="666666"/>
          <w:sz w:val="18"/>
        </w:rPr>
        <w:t>Kim E et al.  ·  BMC Geriatr  ·  27.07.2026  ·  PMID 42919133</w:t>
      </w:r>
    </w:p>
    <w:p>
      <w:r>
        <w:t>Quasi-experimentelle Studie zum Vergleich einer intensiven, partizipativen Schulung (APREAL) mit Routineunterricht bei 70 älteren Patienten in koreanischen Pflegestationen.</w:t>
      </w:r>
    </w:p>
    <w:p>
      <w:r>
        <w:rPr>
          <w:b/>
        </w:rPr>
        <w:t xml:space="preserve">Ergebnis: </w:t>
      </w:r>
      <w:r>
        <w:t>APREAL-Gruppe zeigte signifikant höhere Werte für Sturzwissen (F=27,41; p&lt;0,001; η²=0,287), Selbstwirksamkeit (F=32,85; p&lt;0,001; η²=0,326) und Sturzpräventionsverhalten (F=93,14; p&lt;0,001; η²=0,578). Die Sturzrate war auf der Interventionsstation numerisch niedriger (0,0 vs. 2,3 pro 1.000 Patiententage), ohne statistische Kontrolle.</w:t>
      </w:r>
    </w:p>
    <w:p>
      <w:r>
        <w:rPr>
          <w:b/>
          <w:sz w:val="19"/>
        </w:rPr>
        <w:t xml:space="preserve">Übertragbarkeit: </w:t>
      </w:r>
      <w:r>
        <w:rPr>
          <w:sz w:val="19"/>
        </w:rPr>
        <w:t>Südkorea mit vergleichbarem Versorgungsmodell; Sicherheitsbefund zur Schulungseffektivität übertragbar.</w:t>
      </w:r>
    </w:p>
    <w:p>
      <w:r>
        <w:rPr>
          <w:color w:val="5A7D3A"/>
          <w:sz w:val="18"/>
        </w:rPr>
        <w:t>https://pubmed.ncbi.nlm.nih.gov/42919133/</w:t>
      </w:r>
    </w:p>
    <w:p>
      <w:pPr>
        <w:pStyle w:val="Heading2"/>
      </w:pPr>
      <w:r>
        <w:t>Informationsquellen und Selbstwirksamkeit: was pflegenden Angehörigen in der Demenzbetreuung hilft</w:t>
      </w:r>
    </w:p>
    <w:p>
      <w:r>
        <w:rPr>
          <w:i/>
          <w:color w:val="666666"/>
          <w:sz w:val="18"/>
        </w:rPr>
        <w:t>Goh YL et al.  ·  BMC Geriatr  ·  28.07.2026  ·  PMID 42919127</w:t>
      </w:r>
    </w:p>
    <w:p>
      <w:r>
        <w:t>Querschnittstudie an 258 pflegenden Angehörigen von Demenzpatienten in Malaysia, die untersuchte, wie Demenzwissen, eHealth-Literalität und Informationsquellen deren Selbstwirksamkeit beeinflussen.</w:t>
      </w:r>
    </w:p>
    <w:p>
      <w:r>
        <w:rPr>
          <w:b/>
        </w:rPr>
        <w:t xml:space="preserve">Ergebnis: </w:t>
      </w:r>
      <w:r>
        <w:t>Multiple Informationsquellen erhöhten Selbstwirksamkeit signifikant (erklärte Varianz von 6,7% auf 12,6%; p&lt;0,05). Schriftliche Materialien und ärztliche Beratung stärkten Vertrauen; Facebook und Selbsthilfegruppen verminderten Selbstwirksamkeit. Ländliche Angehörige fühlten sich weniger sicher bei Entlastungsangeboten; Verheiratete hatten weniger Schwierigkeiten mit Verhaltensproblemen.</w:t>
      </w:r>
    </w:p>
    <w:p>
      <w:r>
        <w:rPr>
          <w:b/>
          <w:sz w:val="19"/>
        </w:rPr>
        <w:t xml:space="preserve">Übertragbarkeit: </w:t>
      </w:r>
      <w:r>
        <w:rPr>
          <w:sz w:val="19"/>
        </w:rPr>
        <w:t>Malaysia, aber Muster zu Informationseffekten auf Angehörigenbelastung international relevant.</w:t>
      </w:r>
    </w:p>
    <w:p>
      <w:r>
        <w:rPr>
          <w:color w:val="5A7D3A"/>
          <w:sz w:val="18"/>
        </w:rPr>
        <w:t>https://pubmed.ncbi.nlm.nih.gov/42919127/</w:t>
      </w:r>
    </w:p>
    <w:p>
      <w:pPr>
        <w:pStyle w:val="Heading2"/>
      </w:pPr>
      <w:r>
        <w:t>Mütterliche Sterblichkeit: Schulung von Pflegefachpersonen verbessert Meldepraxis und Ermittlungen</w:t>
      </w:r>
    </w:p>
    <w:p>
      <w:r>
        <w:rPr>
          <w:i/>
          <w:color w:val="666666"/>
          <w:sz w:val="18"/>
        </w:rPr>
        <w:t>Pereira NAPG et al.  ·  Rev Lat Am Enfermagem  ·  16.10.2026  ·  PMID 42912033</w:t>
      </w:r>
    </w:p>
    <w:p>
      <w:r>
        <w:t>Epidemiologische Studie mit 143 Pflegefachpersonen aus dem Primärbereich in Brasilien zu Faktoren, die ihre Beteiligung an Überwachung mütterlicher Todesfälle beeinflussen.</w:t>
      </w:r>
    </w:p>
    <w:p>
      <w:r>
        <w:rPr>
          <w:b/>
        </w:rPr>
        <w:t xml:space="preserve">Ergebnis: </w:t>
      </w:r>
      <w:r>
        <w:t>Pflegefachpersonen mit Schulung zeigten signifikant höhere Chancen, Untersuchungsverfahren durchzuführen und an Meetings der Müttersterblichkeitskommission teilzunehmen (OR=5,82; 95%-KI: 2,46–13,75). Schulung war mit Kenntnis der Ziele des Komitees und deren Umsetzung assoziiert. Zeit in der Stelle korrelierte mit Schulungsteilnahme und Untersuchungspraxis.</w:t>
      </w:r>
    </w:p>
    <w:p>
      <w:r>
        <w:rPr>
          <w:b/>
          <w:sz w:val="19"/>
        </w:rPr>
        <w:t xml:space="preserve">Übertragbarkeit: </w:t>
      </w:r>
      <w:r>
        <w:rPr>
          <w:sz w:val="19"/>
        </w:rPr>
        <w:t>Brasilien, aber Effekt von Schulung auf Versorgungspraxis in multiprofessionalen Settings übertragbar.</w:t>
      </w:r>
    </w:p>
    <w:p>
      <w:r>
        <w:rPr>
          <w:color w:val="5A7D3A"/>
          <w:sz w:val="18"/>
        </w:rPr>
        <w:t>https://pubmed.ncbi.nlm.nih.gov/42912033/</w:t>
      </w:r>
    </w:p>
    <w:p>
      <w:pPr>
        <w:pStyle w:val="Heading2"/>
      </w:pPr>
      <w:r>
        <w:t>Pflege für transgender Frauen: Barrieren, Schulungsbedarf und inklusive Praktiken</w:t>
      </w:r>
    </w:p>
    <w:p>
      <w:r>
        <w:rPr>
          <w:i/>
          <w:color w:val="666666"/>
          <w:sz w:val="18"/>
        </w:rPr>
        <w:t>Vila Nova PVR et al.  ·  Rev Lat Am Enfermagem  ·  16.10.2026  ·  PMID 42912031</w:t>
      </w:r>
    </w:p>
    <w:p>
      <w:r>
        <w:t>Qualitative Studie mit 94 Pflegefachpersonen aus dem Primärbereich in ganz Brasilien zur Versorgung transgender Frauen nach Leininger's Theorie der transkulturellem Pflege.</w:t>
      </w:r>
    </w:p>
    <w:p>
      <w:r>
        <w:rPr>
          <w:b/>
        </w:rPr>
        <w:t xml:space="preserve">Ergebnis: </w:t>
      </w:r>
      <w:r>
        <w:t>Vier Themenbereiche: Herausforderungen und Barrieren (Vorurteile, Zugänglichkeit); wesentliche Handlungen und Versorgung; Einbeziehung und Respekt; Rolle von Pflegefachpersonen und Gemeindegesundheitsarbeitern. Mehrheit der Pflegefachpersonen hatte keine spezifische Schulung oder Protokolle für diese Bevölkerungsgruppe. Initiativen für Willkommenskultur und Gemeindegesundheitsarbeit wurden identifiziert.</w:t>
      </w:r>
    </w:p>
    <w:p>
      <w:r>
        <w:rPr>
          <w:b/>
          <w:sz w:val="19"/>
        </w:rPr>
        <w:t xml:space="preserve">Übertragbarkeit: </w:t>
      </w:r>
      <w:r>
        <w:rPr>
          <w:sz w:val="19"/>
        </w:rPr>
        <w:t>Brasilien, qualitatives Muster zu Schulungs- und Protokolldefiziten für spezialisierte Versorgung international relevant.</w:t>
      </w:r>
    </w:p>
    <w:p>
      <w:r>
        <w:rPr>
          <w:color w:val="5A7D3A"/>
          <w:sz w:val="18"/>
        </w:rPr>
        <w:t>https://pubmed.ncbi.nlm.nih.gov/42912031/</w:t>
      </w:r>
    </w:p>
    <w:p>
      <w:pPr>
        <w:pStyle w:val="Heading2"/>
      </w:pPr>
      <w:r>
        <w:t>Aktives Altern: wer profitiert? Übergänge pflegender älterer Menschen zwischen Pflege und Freiwilligenarbeit</w:t>
      </w:r>
    </w:p>
    <w:p>
      <w:r>
        <w:rPr>
          <w:i/>
          <w:color w:val="666666"/>
          <w:sz w:val="18"/>
        </w:rPr>
        <w:t>Cretazzo F et al.  ·  Front Public Health  ·  07.10.2026  ·  PMID 42909995</w:t>
      </w:r>
    </w:p>
    <w:p>
      <w:r>
        <w:t>Längsschnittanalyse von SHARE-Wellen 7–9 zur Untersuchung, wie Übergänge älterer Europäer in und aus der Rolle des ‚Super-Helpers' (gleichzeitig pflegend und freiwillig tätig) mit Gesundheitsergebnissen assoziiert sind.</w:t>
      </w:r>
    </w:p>
    <w:p>
      <w:r>
        <w:rPr>
          <w:b/>
        </w:rPr>
        <w:t xml:space="preserve">Ergebnis: </w:t>
      </w:r>
      <w:r>
        <w:t>Übergänge von alleiniger Pflege zu Super-Helper-Rolle verbesserten Gesundheitsmerkmale; Übergänge von Freiwilligenarbeit zu Super-Helper-Rolle verschlechterten sie. Übergänge von Super-Helper zu alleiniger Freiwilligenarbeit waren kurzfristig mit schlechterer Selbstwahrnehmung und depressiven Symptomen assoziiert (besonders bei früheren Co-Wohner-Pflegenden). Respite-Care zeigte schützende Effekte gegen Überbelastung.</w:t>
      </w:r>
    </w:p>
    <w:p>
      <w:r>
        <w:rPr>
          <w:b/>
          <w:sz w:val="19"/>
        </w:rPr>
        <w:t xml:space="preserve">Übertragbarkeit: </w:t>
      </w:r>
      <w:r>
        <w:rPr>
          <w:sz w:val="19"/>
        </w:rPr>
        <w:t>Europa (SHARE-Survey); Muster zu Pflegebelastung und Übergängen in Rollen für deutschsprachigen Raum relevant.</w:t>
      </w:r>
    </w:p>
    <w:p>
      <w:r>
        <w:rPr>
          <w:color w:val="5A7D3A"/>
          <w:sz w:val="18"/>
        </w:rPr>
        <w:t>https://pubmed.ncbi.nlm.nih.gov/42909995/</w:t>
      </w:r>
    </w:p>
    <w:p>
      <w:pPr>
        <w:pStyle w:val="Heading2"/>
      </w:pPr>
      <w:r>
        <w:t>Rehabilitative Pflege im Heim: Funktionsfähigkeit, Lebensqualität und Rückkehrerfolg in Deutschland</w:t>
      </w:r>
    </w:p>
    <w:p>
      <w:r>
        <w:rPr>
          <w:i/>
          <w:color w:val="666666"/>
          <w:sz w:val="18"/>
        </w:rPr>
        <w:t>Gierke F et al.  ·  Z Gerontol Geriatr  ·  02.10.2026  ·  PMID 42825944</w:t>
      </w:r>
    </w:p>
    <w:p>
      <w:r>
        <w:t>Prospektive Einarm-Studie mit 67 Bewohnern aus drei deutschen Heimen zur Wirkung eines strukturierten rehabilitativen Aktivierungsansatzes auf funktionelle Selbstständigkeit, Gesundheit und Rückkehr nach Hause.</w:t>
      </w:r>
    </w:p>
    <w:p>
      <w:r>
        <w:rPr>
          <w:b/>
        </w:rPr>
        <w:t xml:space="preserve">Ergebnis: </w:t>
      </w:r>
      <w:r>
        <w:t>Allgemeine Gesundheitswahrnehmung zeigte signifikanten Zeiteffekt (p=0,023). SF-36 zeigt signifikante Verbesserungen bei körperlicher Funktionsfähigkeit, sozialer Funktionsfähigkeit, psychischem Wohlbefinden (alle p&lt;0,05). 32,8% der Patienten (n=22) kehrten innerhalb von 6 Monaten nach Hause zurück. Funktionelle Unabhängigkeit erhöhte sich deskriptiv, aber nicht signifikant (p=0,306).</w:t>
      </w:r>
    </w:p>
    <w:p>
      <w:r>
        <w:rPr>
          <w:b/>
          <w:sz w:val="19"/>
        </w:rPr>
        <w:t xml:space="preserve">Übertragbarkeit: </w:t>
      </w:r>
      <w:r>
        <w:rPr>
          <w:sz w:val="19"/>
        </w:rPr>
        <w:t>Deutschland; Daten aus deutschen Pflegeheimen mit direkter Anwendbarkeit.</w:t>
      </w:r>
    </w:p>
    <w:p>
      <w:r>
        <w:rPr>
          <w:color w:val="5A7D3A"/>
          <w:sz w:val="18"/>
        </w:rPr>
        <w:t>https://pubmed.ncbi.nlm.nih.gov/42825944/</w:t>
      </w:r>
    </w:p>
    <w:p>
      <w:pPr>
        <w:pStyle w:val="Heading1"/>
      </w:pPr>
      <w:r>
        <w:t>Aufgenommen am 23.10.2026</w:t>
      </w:r>
    </w:p>
    <w:p>
      <w:pPr>
        <w:pStyle w:val="Heading2"/>
      </w:pPr>
      <w:r>
        <w:t>Demenz-Rehabilitationsprogramm mit Angehörigenunterstützung: Was bewirkt es für pflegende Angehörige?</w:t>
      </w:r>
    </w:p>
    <w:p>
      <w:r>
        <w:rPr>
          <w:i/>
          <w:color w:val="666666"/>
          <w:sz w:val="18"/>
        </w:rPr>
        <w:t>Conradsson M et al.  ·  BMC Geriatr  ·  21.10.2026  ·  PMID 42907949</w:t>
      </w:r>
    </w:p>
    <w:p>
      <w:r>
        <w:t>Randomisierte Pilotstudie zu einem 20-wöchigen multiprofessionellen Rehabilitationsprogramm für Menschen mit Demenz im häuslichen Bereich, kombiniert mit Unterstützung und Schulung für pflegende Angehörige (Belastung, depressive Symptome, Lebensqualität).</w:t>
      </w:r>
    </w:p>
    <w:p>
      <w:r>
        <w:rPr>
          <w:b/>
        </w:rPr>
        <w:t xml:space="preserve">Ergebnis: </w:t>
      </w:r>
      <w:r>
        <w:t>95 % der Angehörigen berichteten nach den Gruppenveranstaltungen gestiegenes Wissen über Unterstützung der Erkrankten (20/21), 90 % verbesserte Bewältigungsstrategien. In Caregiver Burden Scale und Geriatric Depression Scale keine signifikanten Unterschiede zwischen Interventions- und Kontrollgruppe, aber Unterschiede in Lebensqualitäts-Subskalen zugunsten der Kontrolle in Monaten 24 und 36. Intervention zeigt gute Teilnahmefähigkeit (100 % Baseline-Assessment, 87 % bei Follow-ups).</w:t>
      </w:r>
    </w:p>
    <w:p>
      <w:r>
        <w:rPr>
          <w:b/>
          <w:sz w:val="19"/>
        </w:rPr>
        <w:t xml:space="preserve">Übertragbarkeit: </w:t>
      </w:r>
      <w:r>
        <w:rPr>
          <w:sz w:val="19"/>
        </w:rPr>
        <w:t>Schweden, vergleichbare Langzeitpflege-Strukturen und Versicherungssystem</w:t>
      </w:r>
    </w:p>
    <w:p>
      <w:r>
        <w:rPr>
          <w:color w:val="5A7D3A"/>
          <w:sz w:val="18"/>
        </w:rPr>
        <w:t>https://pubmed.ncbi.nlm.nih.gov/42907949/</w:t>
      </w:r>
    </w:p>
    <w:p>
      <w:pPr>
        <w:pStyle w:val="Heading2"/>
      </w:pPr>
      <w:r>
        <w:t>Personalisierte Pflegepläne zur Ernährung: weniger Wundinfektionen, kürzerer Krankenhausaufenthalt</w:t>
      </w:r>
    </w:p>
    <w:p>
      <w:r>
        <w:rPr>
          <w:i/>
          <w:color w:val="666666"/>
          <w:sz w:val="18"/>
        </w:rPr>
        <w:t>Lv T et al.  ·  BMC Surg  ·  27.07.2026  ·  PMID 42907841</w:t>
      </w:r>
    </w:p>
    <w:p>
      <w:r>
        <w:t>Retrospektive Kohortenstudie zu individualisierten Pflegeplänen basierend auf modifiziertem Ernährungsscreening (abPG-SGA) bei 206 kolorektalen Krebspatienten zur Optimierung postoperativen Ernährungsstatus, Komplikationen und Verweildauer.</w:t>
      </w:r>
    </w:p>
    <w:p>
      <w:r>
        <w:rPr>
          <w:b/>
        </w:rPr>
        <w:t xml:space="preserve">Ergebnis: </w:t>
      </w:r>
      <w:r>
        <w:t>Personalisierte Pflege assoziiert mit signifikant niedrigeren Odds für Wundinfektionen (adjustiertes OR 0,26, 95%-KI 0,08–0,85, p = 0,025) und Harnwegsinfektionen (OR 0,17, 95%-KI 0,03–0,79, p = 0,022). Krankenhausaufenthalt reduziert um 1,92 Tage (adjustiertes β = -1,92, 95%-KI -3,31 bis -0,53, p = 0,007). Postoperative Prealbumin-Werte um 29,1 mg/L verbessert (p = 0,004).</w:t>
      </w:r>
    </w:p>
    <w:p>
      <w:r>
        <w:rPr>
          <w:b/>
          <w:sz w:val="19"/>
        </w:rPr>
        <w:t xml:space="preserve">Übertragbarkeit: </w:t>
      </w:r>
      <w:r>
        <w:rPr>
          <w:sz w:val="19"/>
        </w:rPr>
        <w:t>China, Ernährungsmanagement-Prinzipien und Komplikationsprävention universell</w:t>
      </w:r>
    </w:p>
    <w:p>
      <w:r>
        <w:rPr>
          <w:color w:val="5A7D3A"/>
          <w:sz w:val="18"/>
        </w:rPr>
        <w:t>https://pubmed.ncbi.nlm.nih.gov/42907841/</w:t>
      </w:r>
    </w:p>
    <w:p>
      <w:pPr>
        <w:pStyle w:val="Heading2"/>
      </w:pPr>
      <w:r>
        <w:t>Strukturiertes Schmerzmanagement durch Pflegende: weniger Schmerzen, bessere Zufriedenheit nach Operation</w:t>
      </w:r>
    </w:p>
    <w:p>
      <w:r>
        <w:rPr>
          <w:i/>
          <w:color w:val="666666"/>
          <w:sz w:val="18"/>
        </w:rPr>
        <w:t>Yan J et al.  ·  J Orthop Surg (Hong Kong)  ·  21.10.2026  ·  PMID 42906082</w:t>
      </w:r>
    </w:p>
    <w:p>
      <w:r>
        <w:t>Retrospektive Vor-Nachher-Studie (206 Patienten) zu einem von Pflegenden geleiteten Workflow mit strukturierter Schmerzerfassung (NRS-Dokumentation), Eskalation bei NRS ≥4 und Reassessment 30–60 min nach Rettungsanalgesie auf orthopädischen Stationen.</w:t>
      </w:r>
    </w:p>
    <w:p>
      <w:r>
        <w:rPr>
          <w:b/>
        </w:rPr>
        <w:t xml:space="preserve">Ergebnis: </w:t>
      </w:r>
      <w:r>
        <w:t>Ineffektive Schmerzkon trolle (NRS ≥4) in den ersten 24 h sank von 38,8 % auf 24,1 % (p = 0,023). Mediane Zeit bis erste Rettungsanalgesie fiel von 55 auf 30 Minuten (p &lt; 0,001). Bewegungsinduzierter Spitzenschmerz sank von 6,0 auf 5,0 (p &lt; 0,001). Hochzufriedenheit stieg von 67,3 % auf 80,6 % (p = 0,030). Adjustierte Odds Ratio für ineffektive Schmerzkon trolle: 0,53 (95%-KI 0,29–0,96).</w:t>
      </w:r>
    </w:p>
    <w:p>
      <w:r>
        <w:rPr>
          <w:b/>
          <w:sz w:val="19"/>
        </w:rPr>
        <w:t xml:space="preserve">Übertragbarkeit: </w:t>
      </w:r>
      <w:r>
        <w:rPr>
          <w:sz w:val="19"/>
        </w:rPr>
        <w:t>China, universelle Schmerzbehandlungsprinzipien übertragbar</w:t>
      </w:r>
    </w:p>
    <w:p>
      <w:r>
        <w:rPr>
          <w:color w:val="5A7D3A"/>
          <w:sz w:val="18"/>
        </w:rPr>
        <w:t>https://pubmed.ncbi.nlm.nih.gov/42906082/</w:t>
      </w:r>
    </w:p>
    <w:p>
      <w:pPr>
        <w:pStyle w:val="Heading2"/>
      </w:pPr>
      <w:r>
        <w:t>Gerontologische Kompetenzen: junge Pflegekräfte selbstbewusster, aber Kompetenzlücken bleiben</w:t>
      </w:r>
    </w:p>
    <w:p>
      <w:r>
        <w:rPr>
          <w:i/>
          <w:color w:val="666666"/>
          <w:sz w:val="18"/>
        </w:rPr>
        <w:t>Tohmola A et al.  ·  Nurs Open  ·  Okt. 2026  ·  PMID 42905609</w:t>
      </w:r>
    </w:p>
    <w:p>
      <w:r>
        <w:t>Querschnittstudie mit 493 Pflegekräften (Fachkrankenpfleger und Krankenpflegehelfer) in Finnland zur Selbsteinschätzung gerontologischer Kompetenzen mit 53-Item-Instrument (11 Kompetenzbereiche).</w:t>
      </w:r>
    </w:p>
    <w:p>
      <w:r>
        <w:rPr>
          <w:b/>
        </w:rPr>
        <w:t xml:space="preserve">Ergebnis: </w:t>
      </w:r>
      <w:r>
        <w:t>Fachkrankenpfleger bewerteten Gesamtkompetenz als sehr gut oder gut. Stärkste Dimensionen: Beziehungsgestaltung, sichere Wohnumgebung, Funktionsfähigkeitserhalt. Statistische Signifikanz nur für Alter: unter 40 Jahren deutlich höhere Gesamtkompetenz als ab 50 Jahren. Defizite in einzelnen Bereichen bleiben trotz guter Gesamtbewertung. Befund unterstreicht Bedeutung kontinuierlicher Kompetenzentwicklung über gesamte Berufslaufbahn.</w:t>
      </w:r>
    </w:p>
    <w:p>
      <w:r>
        <w:rPr>
          <w:b/>
          <w:sz w:val="19"/>
        </w:rPr>
        <w:t xml:space="preserve">Übertragbarkeit: </w:t>
      </w:r>
      <w:r>
        <w:rPr>
          <w:sz w:val="19"/>
        </w:rPr>
        <w:t>Finnland, vergleichbare nordeuropäische Pflegeausbildung</w:t>
      </w:r>
    </w:p>
    <w:p>
      <w:r>
        <w:rPr>
          <w:color w:val="5A7D3A"/>
          <w:sz w:val="18"/>
        </w:rPr>
        <w:t>https://pubmed.ncbi.nlm.nih.gov/42905609/</w:t>
      </w:r>
    </w:p>
    <w:p>
      <w:pPr>
        <w:pStyle w:val="Heading2"/>
      </w:pPr>
      <w:r>
        <w:t>Häusliche Diabetesversorgung in vulnerablen Familien: Grenzen von Fachkompetenz, Bedarf an Begleitung</w:t>
      </w:r>
    </w:p>
    <w:p>
      <w:r>
        <w:rPr>
          <w:i/>
          <w:color w:val="666666"/>
          <w:sz w:val="18"/>
        </w:rPr>
        <w:t>Jeppesen MN et al.  ·  Scand J Caring Sci  ·  Dez. 2026  ·  PMID 42904583</w:t>
      </w:r>
    </w:p>
    <w:p>
      <w:r>
        <w:t>Qualitative phänomenologische Studie mit 14 Fachpersonen (75 h Feldbeobachtung, Fokusgruppen) zu Herausforderungen bei häuslicher Typ-1-Diabetes-Versorgung von Kindern aus sozialen Risikosituationen in Dänemark.</w:t>
      </w:r>
    </w:p>
    <w:p>
      <w:r>
        <w:rPr>
          <w:b/>
        </w:rPr>
        <w:t xml:space="preserve">Ergebnis: </w:t>
      </w:r>
      <w:r>
        <w:t>Fachpersonen berichten von kontinuierlichem Lern- und Entwicklungsprozess, Anpassung von Fachkompetenz an Familienkontext erforderlich. Zentrale Dimensionen: Aufbau von Vertrauen und Beziehungsmanagement, emotionale Belastung, Umgang mit psychosozialen Problemen und ethischen Dilemmata oft jenseits vorhandener Expertise. Hauptbefund: Häusliche Diabetesversorgung erfordert Flexibilität, emotionale Bindung, erweiterte Kompetenzen; Bedarf für Struktursupervision, Peer-Support und organisatorische Anleitung.</w:t>
      </w:r>
    </w:p>
    <w:p>
      <w:r>
        <w:rPr>
          <w:b/>
          <w:sz w:val="19"/>
        </w:rPr>
        <w:t xml:space="preserve">Übertragbarkeit: </w:t>
      </w:r>
      <w:r>
        <w:rPr>
          <w:sz w:val="19"/>
        </w:rPr>
        <w:t>Dänemark, vergleichbares nordeuropäisches Gesundheitssystem</w:t>
      </w:r>
    </w:p>
    <w:p>
      <w:r>
        <w:rPr>
          <w:color w:val="5A7D3A"/>
          <w:sz w:val="18"/>
        </w:rPr>
        <w:t>https://pubmed.ncbi.nlm.nih.gov/42904583/</w:t>
      </w:r>
    </w:p>
    <w:p>
      <w:pPr>
        <w:pStyle w:val="Heading2"/>
      </w:pPr>
      <w:r>
        <w:t>Telecare für pflegende Angehörige: Sicherheitsempfinden stärker als technische Leistung</w:t>
      </w:r>
    </w:p>
    <w:p>
      <w:r>
        <w:rPr>
          <w:i/>
          <w:color w:val="666666"/>
          <w:sz w:val="18"/>
        </w:rPr>
        <w:t>Dolničar V et al.  ·  JMIR Aging  ·  20.10.2026  ·  PMID 42904387</w:t>
      </w:r>
    </w:p>
    <w:p>
      <w:r>
        <w:t>Querschnittstudie mit 526 pflegenden Angehörigen in Slowenien zu Annahmefaktoren von Telecare-Technologien im Licht des UTAUT-Modells, erweitert um wahrgenommene psychosoziale Outcomes (Sicherheitsgefühl, Angstreduktion, Bindung).</w:t>
      </w:r>
    </w:p>
    <w:p>
      <w:r>
        <w:rPr>
          <w:b/>
        </w:rPr>
        <w:t xml:space="preserve">Ergebnis: </w:t>
      </w:r>
      <w:r>
        <w:t>Wahrgenommene psychosoziale Outcomes (Sicherheit, Stressabbau) zeigten stärkste Assoziation mit Nutzungsintention (β = 0,41, p &lt; 0,001) und erklärten 54 % der Varianz (R² = 0,54). Leistungserwartung (β = 0,52, p &lt; 0,001), Facilitating Conditions (β = 0,11, p = 0,005) und soziale Einflüsse (β = 0,21, p &lt; 0,001) waren zusätzliche Prädiktoren. Psychosoziale Outcomes reduzierten Koeffizient der Leistungserwartung wesentlich.</w:t>
      </w:r>
    </w:p>
    <w:p>
      <w:r>
        <w:rPr>
          <w:b/>
          <w:sz w:val="19"/>
        </w:rPr>
        <w:t xml:space="preserve">Übertragbarkeit: </w:t>
      </w:r>
      <w:r>
        <w:rPr>
          <w:sz w:val="19"/>
        </w:rPr>
        <w:t>Slowenien, vergleichbare südeuropäische Versicherungslogik</w:t>
      </w:r>
    </w:p>
    <w:p>
      <w:r>
        <w:rPr>
          <w:color w:val="5A7D3A"/>
          <w:sz w:val="18"/>
        </w:rPr>
        <w:t>https://pubmed.ncbi.nlm.nih.gov/42904387/</w:t>
      </w:r>
    </w:p>
    <w:p>
      <w:pPr>
        <w:pStyle w:val="Heading1"/>
      </w:pPr>
      <w:r>
        <w:t>Aufgenommen am 22.10.2026</w:t>
      </w:r>
    </w:p>
    <w:p>
      <w:pPr>
        <w:pStyle w:val="Heading2"/>
      </w:pPr>
      <w:r>
        <w:t>Hospital-at-home in Dänemark: stabile Sicherheit, sinkende Wiederaufnahmen</w:t>
      </w:r>
    </w:p>
    <w:p>
      <w:r>
        <w:rPr>
          <w:i/>
          <w:color w:val="666666"/>
          <w:sz w:val="18"/>
        </w:rPr>
        <w:t>Hägi-Pedersen MB et al.  ·  BMC Health Serv Res  ·  24.07.2026  ·  PMID 42902350</w:t>
      </w:r>
    </w:p>
    <w:p>
      <w:r>
        <w:t>Registerstudie zu Sicherheit und Ergebnissen eines regionalen Hospital-at-home-Modells in Dänemark mit 2.511 Patienten.</w:t>
      </w:r>
    </w:p>
    <w:p>
      <w:r>
        <w:rPr>
          <w:b/>
        </w:rPr>
        <w:t xml:space="preserve">Ergebnis: </w:t>
      </w:r>
      <w:r>
        <w:t>Wiederaufnahmequoten sanken von 11,0 % (2022) auf 7,0 % (2024); Notfallkontakte blieben stabil (27,0–31,1 %); 30-Tage-Überleben konstant hoch (91,6–92,4 %). Behandlungsdauer stieg von 5,1 auf 7,3 Tage. Ergebnisse variierten nach Diagnose und Zuweisungsquelle; orthopädische und chronische Erkrankungen zeigten längere Aufenthalte.</w:t>
      </w:r>
    </w:p>
    <w:p>
      <w:r>
        <w:rPr>
          <w:b/>
          <w:sz w:val="19"/>
        </w:rPr>
        <w:t xml:space="preserve">Übertragbarkeit: </w:t>
      </w:r>
      <w:r>
        <w:rPr>
          <w:sz w:val="19"/>
        </w:rPr>
        <w:t>Dänemark, vergleichbare öffentliche Gesundheitssysteme, ambulante Strukturen in Deutschland adaptierbar.</w:t>
      </w:r>
    </w:p>
    <w:p>
      <w:r>
        <w:rPr>
          <w:color w:val="5A7D3A"/>
          <w:sz w:val="18"/>
        </w:rPr>
        <w:t>https://pubmed.ncbi.nlm.nih.gov/42902350/</w:t>
      </w:r>
    </w:p>
    <w:p>
      <w:pPr>
        <w:pStyle w:val="Heading2"/>
      </w:pPr>
      <w:r>
        <w:t>Outdoor-Umgebungen in Pflegeheimen: Chancen und Hürden</w:t>
      </w:r>
    </w:p>
    <w:p>
      <w:r>
        <w:rPr>
          <w:i/>
          <w:color w:val="666666"/>
          <w:sz w:val="18"/>
        </w:rPr>
        <w:t>Liljegren M et al.  ·  BMC Health Serv Res  ·  14.10.2026  ·  PMID 42902269</w:t>
      </w:r>
    </w:p>
    <w:p>
      <w:r>
        <w:t>Qualitative Studie mit Walking Interviews mit 11 älteren Bewohnern und Fokusgruppen mit Pflegekräften an 3 schwedischen Pflegeheimen zur Integration von Außenräumen in die Versorgung.</w:t>
      </w:r>
    </w:p>
    <w:p>
      <w:r>
        <w:rPr>
          <w:b/>
        </w:rPr>
        <w:t xml:space="preserve">Ergebnis: </w:t>
      </w:r>
      <w:r>
        <w:t>Alle vier Zonen (Innenräume mit Fenstern, Übergangszonen, Gärten, Umgebung) boten Chancen für Alltagsaktivitäten, soziale Kontakte, körperliche Aktivität und therapeutische Gespräche. Barriers waren physisch, saisonal, organisatorisch, informativ und sozial. Pflegekräfte nannten Zeitmangel, fehlendes Wissen und geringe organisatorische Unterstützung als Haupthindernisse.</w:t>
      </w:r>
    </w:p>
    <w:p>
      <w:r>
        <w:rPr>
          <w:b/>
          <w:sz w:val="19"/>
        </w:rPr>
        <w:t xml:space="preserve">Übertragbarkeit: </w:t>
      </w:r>
      <w:r>
        <w:rPr>
          <w:sz w:val="19"/>
        </w:rPr>
        <w:t>Schweden, Langzeitversorgung, Umweltdesign im deutschsprachigen Raum übertragbar.</w:t>
      </w:r>
    </w:p>
    <w:p>
      <w:r>
        <w:rPr>
          <w:color w:val="5A7D3A"/>
          <w:sz w:val="18"/>
        </w:rPr>
        <w:t>https://pubmed.ncbi.nlm.nih.gov/42902269/</w:t>
      </w:r>
    </w:p>
    <w:p>
      <w:pPr>
        <w:pStyle w:val="Heading2"/>
      </w:pPr>
      <w:r>
        <w:t>Lebensbejahtheit und Sterbewunsch in Pflegeheimen: was Bewohner verändern möchten</w:t>
      </w:r>
    </w:p>
    <w:p>
      <w:r>
        <w:rPr>
          <w:i/>
          <w:color w:val="666666"/>
          <w:sz w:val="18"/>
        </w:rPr>
        <w:t>Ruedin S et al.  ·  BMC Palliat Care  ·  25.07.2026  ·  PMID 42902220</w:t>
      </w:r>
    </w:p>
    <w:p>
      <w:r>
        <w:t>Befragung von 119 Pflegeheimbewohnern (≥70 Jahre) in der Schweiz zu Lebensbejahtheit und Sterbewunsch sowie deren Wünschen nach Unterstützung dieser Lebensbejahtheit.</w:t>
      </w:r>
    </w:p>
    <w:p>
      <w:r>
        <w:rPr>
          <w:b/>
        </w:rPr>
        <w:t xml:space="preserve">Ergebnis: </w:t>
      </w:r>
      <w:r>
        <w:t>Signifikante negative Korrelation zwischen Lebensbejahtheit und Sterbewunsch (r=−0,58; p=0,001). 49 % wünschten sich keine Interventionen, 39 % waren dafür offen. Unabhängig davon nannten die meisten: qualitätvolle Kontakte (wichtigster Faktor), Schmerzlinderung, personalisierte Aktivitäten, unterstützendes Personal, Möglichkeiten, anderen zu helfen, und innere Einstellungsänderungen.</w:t>
      </w:r>
    </w:p>
    <w:p>
      <w:r>
        <w:rPr>
          <w:b/>
          <w:sz w:val="19"/>
        </w:rPr>
        <w:t xml:space="preserve">Übertragbarkeit: </w:t>
      </w:r>
      <w:r>
        <w:rPr>
          <w:sz w:val="19"/>
        </w:rPr>
        <w:t>Schweiz, Pflegeheim-Versorgung, kulturell vergleichbar, Ansätze für Deutschland relevant.</w:t>
      </w:r>
    </w:p>
    <w:p>
      <w:r>
        <w:rPr>
          <w:color w:val="5A7D3A"/>
          <w:sz w:val="18"/>
        </w:rPr>
        <w:t>https://pubmed.ncbi.nlm.nih.gov/42902220/</w:t>
      </w:r>
    </w:p>
    <w:p>
      <w:pPr>
        <w:pStyle w:val="Heading2"/>
      </w:pPr>
      <w:r>
        <w:t>Pflegende Angehörige über 60: wie Belastung Depression fördert</w:t>
      </w:r>
    </w:p>
    <w:p>
      <w:r>
        <w:rPr>
          <w:i/>
          <w:color w:val="666666"/>
          <w:sz w:val="18"/>
        </w:rPr>
        <w:t>Chaaya M et al.  ·  BMC Geriatr  ·  22.07.2026  ·  PMID 42902165</w:t>
      </w:r>
    </w:p>
    <w:p>
      <w:r>
        <w:t>Querschnittsstudie mit 434 älteren pflegenden Angehörigen (≥60 Jahre) im Libanon zu Belastung, Depressionen und Angst sowie moderierenden Effekten sozialer und finanzieller Ressourcen.</w:t>
      </w:r>
    </w:p>
    <w:p>
      <w:r>
        <w:rPr>
          <w:b/>
        </w:rPr>
        <w:t xml:space="preserve">Ergebnis: </w:t>
      </w:r>
      <w:r>
        <w:t>36,4 % hatten hohe Pflegebelastung. Hohe Belastung korrelierte mit Depression (7,65 Punkte höhere Scores; 95%-KI: 3,48–11,8) und Angst (2,84 Punkte höher; 95%-KI: 0,73–4,95). Emotionale Unterstützung reduzierte den Zusammenhang zwischen Belastung und Depression signifikant. Finanzielle Ressourcen hatten keinen moderierenden Effekt.</w:t>
      </w:r>
    </w:p>
    <w:p>
      <w:r>
        <w:rPr>
          <w:b/>
          <w:sz w:val="19"/>
        </w:rPr>
        <w:t xml:space="preserve">Übertragbarkeit: </w:t>
      </w:r>
      <w:r>
        <w:rPr>
          <w:sz w:val="19"/>
        </w:rPr>
        <w:t>Libanon, teils andere Versorgungsstrukturen, Befunde zu psychosozialen Risiken sind übertragbar.</w:t>
      </w:r>
    </w:p>
    <w:p>
      <w:r>
        <w:rPr>
          <w:color w:val="5A7D3A"/>
          <w:sz w:val="18"/>
        </w:rPr>
        <w:t>https://pubmed.ncbi.nlm.nih.gov/42902165/</w:t>
      </w:r>
    </w:p>
    <w:p>
      <w:pPr>
        <w:pStyle w:val="Heading2"/>
      </w:pPr>
      <w:r>
        <w:t>Familiale Resilienz bei Demenzpflege in China: Durchhaltevermögen statt Bewältigung</w:t>
      </w:r>
    </w:p>
    <w:p>
      <w:r>
        <w:rPr>
          <w:i/>
          <w:color w:val="666666"/>
          <w:sz w:val="18"/>
        </w:rPr>
        <w:t>Jiang D et al.  ·  Soc Sci Med  ·  13.06.2026  ·  PMID 42901680</w:t>
      </w:r>
    </w:p>
    <w:p>
      <w:r>
        <w:t>Konstruktivistische Grounded-Theory-Studie mit 36 Teilnehmern aus 21 chinesischen Familien zur Resilienz von Familieneinheiten in der Demenzbetreuung.</w:t>
      </w:r>
    </w:p>
    <w:p>
      <w:r>
        <w:rPr>
          <w:b/>
        </w:rPr>
        <w:t xml:space="preserve">Ergebnis: </w:t>
      </w:r>
      <w:r>
        <w:t>Theorie der pragmatischen Familienresilienz mit drei Komponenten: (1) Motivational Core aus filialprägter Verpflichtung und emotionalen Bindungen, (2) adaptive Architektur mit Logiken wie Ressourcenschonung, (3) praktische Strategien wie beharrliche Ausdauer (áo) und Akzeptanz von Grenzen. Paradigmenwechsel von ‚Burden-Management' zu nachhaltiger Ausdauer und familienzentrierter Unterstützung.</w:t>
      </w:r>
    </w:p>
    <w:p>
      <w:r>
        <w:rPr>
          <w:b/>
          <w:sz w:val="19"/>
        </w:rPr>
        <w:t xml:space="preserve">Übertragbarkeit: </w:t>
      </w:r>
      <w:r>
        <w:rPr>
          <w:sz w:val="19"/>
        </w:rPr>
        <w:t>China, kollektivistische Kultur; Befunde zur Familienstruktur zeigen kulturelle Unterschiede zu Deutschland.</w:t>
      </w:r>
    </w:p>
    <w:p>
      <w:r>
        <w:rPr>
          <w:color w:val="5A7D3A"/>
          <w:sz w:val="18"/>
        </w:rPr>
        <w:t>https://pubmed.ncbi.nlm.nih.gov/42901680/</w:t>
      </w:r>
    </w:p>
    <w:p>
      <w:pPr>
        <w:pStyle w:val="Heading2"/>
      </w:pPr>
      <w:r>
        <w:t>Ambulante Pflege-Intermediärklinik: weniger Notfallaufnahmen, keine Reduktion von Einweisungen</w:t>
      </w:r>
    </w:p>
    <w:p>
      <w:r>
        <w:rPr>
          <w:i/>
          <w:color w:val="666666"/>
          <w:sz w:val="18"/>
        </w:rPr>
        <w:t>Lee SY et al.  ·  West J Emerg Med  ·  05.09.2026  ·  PMID 42900934</w:t>
      </w:r>
    </w:p>
    <w:p>
      <w:r>
        <w:t>Retrospektive Kohortenstudie mit 2.698 Terminen (Durchschnittsalter 51,5 Jahre) an einer US-Akademie zur Wirksamkeit einer Nurse-Led Intermediate Care Clinic (AICC) auf Notfallaufnahmen und Krankenhauseinweisungen.</w:t>
      </w:r>
    </w:p>
    <w:p>
      <w:r>
        <w:rPr>
          <w:b/>
        </w:rPr>
        <w:t xml:space="preserve">Ergebnis: </w:t>
      </w:r>
      <w:r>
        <w:t>Patienten mit AICC-Besuch: ED-Besuchsrate 10,5 % gegenüber Fehlern 15,2 % (Risikodifferenz 4,75 %; 95%-KI: 0,56–8,93 %; p=0,03). Odds Ratio für ED-Besuch bei Fehltermin 1,54 (95%-KI: 1,07–2,21; p=0,02). Krankenhauseinweisungsraten 47,3 % vs. 53,4 % (p=0,04), aber keine signifikante Assoziation mit Fehltermin (OR 1,28; p=0,05).</w:t>
      </w:r>
    </w:p>
    <w:p>
      <w:r>
        <w:rPr>
          <w:b/>
          <w:sz w:val="19"/>
        </w:rPr>
        <w:t xml:space="preserve">Übertragbarkeit: </w:t>
      </w:r>
      <w:r>
        <w:rPr>
          <w:sz w:val="19"/>
        </w:rPr>
        <w:t>USA, vergleichbare Notfallversorgung, Intermediate-Care-Ansatz auf Deutschland übertragbar.</w:t>
      </w:r>
    </w:p>
    <w:p>
      <w:r>
        <w:rPr>
          <w:color w:val="5A7D3A"/>
          <w:sz w:val="18"/>
        </w:rPr>
        <w:t>https://pubmed.ncbi.nlm.nih.gov/42900934/</w:t>
      </w:r>
    </w:p>
    <w:p>
      <w:pPr>
        <w:pStyle w:val="Heading1"/>
      </w:pPr>
      <w:r>
        <w:t>Aufgenommen am 21.10.2026</w:t>
      </w:r>
    </w:p>
    <w:p>
      <w:pPr>
        <w:pStyle w:val="Heading2"/>
      </w:pPr>
      <w:r>
        <w:t>Nachschlag bei pflegenden Angehörigen nach Schlaganfall: Dokumentation und Lücken im stationären Kurzrehab</w:t>
      </w:r>
    </w:p>
    <w:p>
      <w:r>
        <w:rPr>
          <w:i/>
          <w:color w:val="666666"/>
          <w:sz w:val="18"/>
        </w:rPr>
        <w:t>McCarthy M et al.  ·  J Eval Clin Pract  ·  Okt. 2026  ·  PMID 42900752</w:t>
      </w:r>
    </w:p>
    <w:p>
      <w:r>
        <w:t>Retrospektive klinische Audit von 109 Schlaganfall-Aufnahmen auf einer subakuten neurogeriatrischen Station in Australien zur Dokumentation von Angehörigen-Edukation und -Training (CGET) durch multidisziplinäres Team.</w:t>
      </w:r>
    </w:p>
    <w:p>
      <w:r>
        <w:rPr>
          <w:b/>
        </w:rPr>
        <w:t xml:space="preserve">Ergebnis: </w:t>
      </w:r>
      <w:r>
        <w:t>1.398 dokumentierte CGET-Episoden identifiziert. Sozialarbeit (79,9 %) und Ergotherapie (77,1 %) dokumentierten konsistenter; Pflegepersonal nur minimal über alle Domänen hinweg, besonders Kontinenzmanagement unterrepräsentiert. CGET signifikant häufiger bei Kognitiven Einschränkungen dokumentiert, aber nur 10,7 % der 28 Patienten mit Gedächtnisstörungen erhielten Gedächtnistrainings-Dokumentation. Inkonsistente Praxis über Mobilitäts-, ADL- und kognitiven Domänen.</w:t>
      </w:r>
    </w:p>
    <w:p>
      <w:r>
        <w:rPr>
          <w:b/>
          <w:sz w:val="19"/>
        </w:rPr>
        <w:t xml:space="preserve">Übertragbarkeit: </w:t>
      </w:r>
      <w:r>
        <w:rPr>
          <w:sz w:val="19"/>
        </w:rPr>
        <w:t>Australien, ähnliche Fachteam-Struktur; Befund der Dokumentationslücken bei Pflege universal relevant.</w:t>
      </w:r>
    </w:p>
    <w:p>
      <w:r>
        <w:rPr>
          <w:color w:val="5A7D3A"/>
          <w:sz w:val="18"/>
        </w:rPr>
        <w:t>https://pubmed.ncbi.nlm.nih.gov/42900752/</w:t>
      </w:r>
    </w:p>
    <w:p>
      <w:pPr>
        <w:pStyle w:val="Heading2"/>
      </w:pPr>
      <w:r>
        <w:t>Berufliche Autonomie und Austrittswunsch: Was Hebammen in Spanien zum Verlassen bewegt</w:t>
      </w:r>
    </w:p>
    <w:p>
      <w:r>
        <w:rPr>
          <w:i/>
          <w:color w:val="666666"/>
          <w:sz w:val="18"/>
        </w:rPr>
        <w:t>Zaida RP et al.  ·  J Nurs Manag  ·  2026  ·  PMID 42899503</w:t>
      </w:r>
    </w:p>
    <w:p>
      <w:r>
        <w:t>Qualitative Fokusgruppenarbeit (21 Hebammen, 4 Diskussionsgruppen, Oktober 2024) zu Ursachen von Burnout und Ausgebot unter spanischen Hebammen.</w:t>
      </w:r>
    </w:p>
    <w:p>
      <w:r>
        <w:rPr>
          <w:b/>
        </w:rPr>
        <w:t xml:space="preserve">Ergebnis: </w:t>
      </w:r>
      <w:r>
        <w:t>66,7 % Frauen, 61,9 % Krankenhausfachbereich. Hauptgründe: Autonomieverlust, Übermedikalisierung der Geburt, Konflikte mit Gynäkologen, traumatische perinatale Ereignisse, fehlende Managementbeteiligung, Arbeitsbedingungen. Lösungen: mehr Autonomie, Kompetenzanerkennung, unabhängige Studiengänge, Professionalisierung. Burnout führt zu Demotivation, Angst, Frustration und Ausscheiden.</w:t>
      </w:r>
    </w:p>
    <w:p>
      <w:r>
        <w:rPr>
          <w:b/>
          <w:sz w:val="19"/>
        </w:rPr>
        <w:t xml:space="preserve">Übertragbarkeit: </w:t>
      </w:r>
      <w:r>
        <w:rPr>
          <w:sz w:val="19"/>
        </w:rPr>
        <w:t>Spanisches Versicherungssystem, andere Organisationskultur; Faktor Autonomie-Verlust international relevant.</w:t>
      </w:r>
    </w:p>
    <w:p>
      <w:r>
        <w:rPr>
          <w:color w:val="5A7D3A"/>
          <w:sz w:val="18"/>
        </w:rPr>
        <w:t>https://pubmed.ncbi.nlm.nih.gov/42899503/</w:t>
      </w:r>
    </w:p>
    <w:p>
      <w:pPr>
        <w:pStyle w:val="Heading2"/>
      </w:pPr>
      <w:r>
        <w:t>Pflegende im häuslichen Dienst: Wie Ressourcen den Stress unter Belastung puffern</w:t>
      </w:r>
    </w:p>
    <w:p>
      <w:r>
        <w:rPr>
          <w:i/>
          <w:color w:val="666666"/>
          <w:sz w:val="18"/>
        </w:rPr>
        <w:t>Xiong J et al.  ·  Nurs Open  ·  Okt. 2026  ·  PMID 42897743</w:t>
      </w:r>
    </w:p>
    <w:p>
      <w:r>
        <w:t>Querschnittsstudie mit 434 Hauskrankenpfleger (März–Juni 2024, 13 öffentliche Kliniken und Gemeindezentren, China) zu Jobbelastung, -ressourcen und Jobstress sowie Moderationseffekt von Ressourcen.</w:t>
      </w:r>
    </w:p>
    <w:p>
      <w:r>
        <w:rPr>
          <w:b/>
        </w:rPr>
        <w:t xml:space="preserve">Ergebnis: </w:t>
      </w:r>
      <w:r>
        <w:t>Durchschnittlicher Jobstress-Wert 1,73 ± 0,35 (relativ niedrig auf der Skala). Positive Korrelation: Jobbelastung–Stress; negative Korrelation: Ressourcen–Stress. Interaktion (Jobbelastung × Ressourcen) signifikant für Stress (B = −0,036, 95% CI [−0,058, −0,013], p = 0,002), erklärt zusätzlich 1,1 % Varianz. Stress signifikant höher bei häufigen Homevisits/Woche, physischen Bedrohungen, Alleineinsatz.</w:t>
      </w:r>
    </w:p>
    <w:p>
      <w:r>
        <w:rPr>
          <w:b/>
          <w:sz w:val="19"/>
        </w:rPr>
        <w:t xml:space="preserve">Übertragbarkeit: </w:t>
      </w:r>
      <w:r>
        <w:rPr>
          <w:sz w:val="19"/>
        </w:rPr>
        <w:t>China; Prinzip der Ressourcen-Moderation universell, Home-Nursing-Struktur teilweise übertragbar.</w:t>
      </w:r>
    </w:p>
    <w:p>
      <w:r>
        <w:rPr>
          <w:color w:val="5A7D3A"/>
          <w:sz w:val="18"/>
        </w:rPr>
        <w:t>https://pubmed.ncbi.nlm.nih.gov/42897743/</w:t>
      </w:r>
    </w:p>
    <w:p>
      <w:pPr>
        <w:pStyle w:val="Heading2"/>
      </w:pPr>
      <w:r>
        <w:t>Wartelisten in der Langzeitpflege verschärfen Krankenhausaufenthalte: Simulation zur Bettenallokation</w:t>
      </w:r>
    </w:p>
    <w:p>
      <w:r>
        <w:rPr>
          <w:i/>
          <w:color w:val="666666"/>
          <w:sz w:val="18"/>
        </w:rPr>
        <w:t>Aydemir I et al.  ·  BMC Health Serv Res  ·  22.07.2026  ·  PMID 42897634</w:t>
      </w:r>
    </w:p>
    <w:p>
      <w:r>
        <w:t>Simulationsstudie zur Frage, wie dezentralisierte versus zentralisierte Bettenallokation in Pflegeheimen (Niederlande) Wartezeiten und die Inanspruchnahme von Kurzzeitpflege beeinflusst.</w:t>
      </w:r>
    </w:p>
    <w:p>
      <w:r>
        <w:rPr>
          <w:b/>
        </w:rPr>
        <w:t xml:space="preserve">Ergebnis: </w:t>
      </w:r>
      <w:r>
        <w:t>Eine zentralisierte Bettenallokationspolitik reduzierte die Wartezeiten von 336 auf 35 Tage und sank die Quote der Kurzzeitpflege-Aufnahmen von 45 % auf 4,5 %. Bei hoher Nachfragevarianz zwischen Einrichtungen waren die Reduktionen noch größer.</w:t>
      </w:r>
    </w:p>
    <w:p>
      <w:r>
        <w:rPr>
          <w:b/>
          <w:sz w:val="19"/>
        </w:rPr>
        <w:t xml:space="preserve">Übertragbarkeit: </w:t>
      </w:r>
      <w:r>
        <w:rPr>
          <w:sz w:val="19"/>
        </w:rPr>
        <w:t>Niederlande mit Pflegeversicherungssystem und Bettenstruktur vergleichbar Deutschland.</w:t>
      </w:r>
    </w:p>
    <w:p>
      <w:r>
        <w:rPr>
          <w:color w:val="5A7D3A"/>
          <w:sz w:val="18"/>
        </w:rPr>
        <w:t>https://pubmed.ncbi.nlm.nih.gov/42897634/</w:t>
      </w:r>
    </w:p>
    <w:p>
      <w:pPr>
        <w:pStyle w:val="Heading2"/>
      </w:pPr>
      <w:r>
        <w:t>Was Palliativversorgung für Menschen mit fortgeschrittener COPD und Angehörige leistet</w:t>
      </w:r>
    </w:p>
    <w:p>
      <w:r>
        <w:rPr>
          <w:i/>
          <w:color w:val="666666"/>
          <w:sz w:val="18"/>
        </w:rPr>
        <w:t>Schmidt-Stiedenroth K et al.  ·  BMC Pulm Med  ·  19.10.2026  ·  PMID 42897575</w:t>
      </w:r>
    </w:p>
    <w:p>
      <w:r>
        <w:t>Qualitative Multigruppen-Studie (53 Interviews mit Patienten, pflegenden Angehörigen und Fachkräften) in Deutschland über unmet needs bei fortgeschrittener COPD und wie Palliativversorgung diese adressiert.</w:t>
      </w:r>
    </w:p>
    <w:p>
      <w:r>
        <w:rPr>
          <w:b/>
        </w:rPr>
        <w:t xml:space="preserve">Ergebnis: </w:t>
      </w:r>
      <w:r>
        <w:t>Zentrale Bedarfe: Dyspnoe- und Angstmanagement, Heimpflege, Notfallplanung, psychosoziale Unterstützung, organisatorische Hilfe, Information über Krankheitsverlauf und Palliativversorgung. Personen, die Palliativversorgung erhielten, berichteten Bedarf-Deckung in fünf Bereichen; Timing der Information war kritisch für Akzeptanz.</w:t>
      </w:r>
    </w:p>
    <w:p>
      <w:r>
        <w:rPr>
          <w:b/>
          <w:sz w:val="19"/>
        </w:rPr>
        <w:t xml:space="preserve">Übertragbarkeit: </w:t>
      </w:r>
      <w:r>
        <w:rPr>
          <w:sz w:val="19"/>
        </w:rPr>
        <w:t>Deutsche Studie in deutschen Versorgungsstrukturen.</w:t>
      </w:r>
    </w:p>
    <w:p>
      <w:r>
        <w:rPr>
          <w:color w:val="5A7D3A"/>
          <w:sz w:val="18"/>
        </w:rPr>
        <w:t>https://pubmed.ncbi.nlm.nih.gov/42897575/</w:t>
      </w:r>
    </w:p>
    <w:p>
      <w:pPr>
        <w:pStyle w:val="Heading2"/>
      </w:pPr>
      <w:r>
        <w:t>Motivation und Resilienz: Wie Pflegende in Grönland unter Ressourcenmangel arbeiten</w:t>
      </w:r>
    </w:p>
    <w:p>
      <w:r>
        <w:rPr>
          <w:i/>
          <w:color w:val="666666"/>
          <w:sz w:val="18"/>
        </w:rPr>
        <w:t>Jensen CJ et al.  ·  Int J Circumpolar Health  ·  31.12.2026  ·  PMID 42892307</w:t>
      </w:r>
    </w:p>
    <w:p>
      <w:r>
        <w:t>Ethnographische Feldforschung mit Beobachtung und Interviews in fünf Regionen Grönlands über Strategien, mit denen Pflegende trotz Personalknappheit und limitierten Ressourcen gute Versorgung leisten und motiviert bleiben.</w:t>
      </w:r>
    </w:p>
    <w:p>
      <w:r>
        <w:rPr>
          <w:b/>
        </w:rPr>
        <w:t xml:space="preserve">Ergebnis: </w:t>
      </w:r>
      <w:r>
        <w:t>Pflegende halten ihre Praxis durch patientenzentrierte Werte, Gemeinschaftsresilienz (Zusammenarbeit, Humor), improvisative Fähigkeiten und Verantwortung für Gesellschaft aufrecht. Gemeinsame Leidenschaft für Patienten war zentral; Beziehungen und kreatives Problemlösen kompensieren strukturelle Engpässe.</w:t>
      </w:r>
    </w:p>
    <w:p>
      <w:r>
        <w:rPr>
          <w:b/>
          <w:sz w:val="19"/>
        </w:rPr>
        <w:t xml:space="preserve">Übertragbarkeit: </w:t>
      </w:r>
      <w:r>
        <w:rPr>
          <w:sz w:val="19"/>
        </w:rPr>
        <w:t>Arktisches Setting mit extremem Personalknappheit; Motivationsfaktoren übertragbar auf unterbelegte Systeme.</w:t>
      </w:r>
    </w:p>
    <w:p>
      <w:r>
        <w:rPr>
          <w:color w:val="5A7D3A"/>
          <w:sz w:val="18"/>
        </w:rPr>
        <w:t>https://pubmed.ncbi.nlm.nih.gov/42892307/</w:t>
      </w:r>
    </w:p>
    <w:p>
      <w:pPr>
        <w:pStyle w:val="Heading2"/>
      </w:pPr>
      <w:r>
        <w:t>Freiberufliche Kinderkrankenpflege in Frankreich: Prävention und Elternunterstützung zwischen Angebot und Finanzierungslücke</w:t>
      </w:r>
    </w:p>
    <w:p>
      <w:r>
        <w:rPr>
          <w:i/>
          <w:color w:val="666666"/>
          <w:sz w:val="18"/>
        </w:rPr>
        <w:t>Collombier M et al.  ·  Sante Publique  ·  2026  ·  PMID 42838889</w:t>
      </w:r>
    </w:p>
    <w:p>
      <w:r>
        <w:t>Nationale Beschreibungsstudie (2024, Online-Fragebogen) zu beruflicher Praxis, Rollen und Versorgungsbeitrag freiberuflich tätiger Kinderkrankenpfleger (Infirmières Puéricultrices) in Frankreich.</w:t>
      </w:r>
    </w:p>
    <w:p>
      <w:r>
        <w:rPr>
          <w:b/>
        </w:rPr>
        <w:t xml:space="preserve">Ergebnis: </w:t>
      </w:r>
      <w:r>
        <w:t>Überwiegend erfahrene Fachkräfte, fokus auf Prävention und Gesundheitserziehung bei Kindern 0–6 Jahre und Familien. Leistungen: Einzelkonsultationen, innovative Formate (Gruppenworkshops, ‚Elternkreise' für Erfahrungsaustausch und Empowerment). Psychosoziale Unterstützung und Elternbegleitung zentral, technische Pflege marginal. Hauptmotivation: Autonomie und Schließung von Versorgungslücken. Barriere: fehlende Krankenversicherungsfinanzierung.</w:t>
      </w:r>
    </w:p>
    <w:p>
      <w:r>
        <w:rPr>
          <w:b/>
          <w:sz w:val="19"/>
        </w:rPr>
        <w:t xml:space="preserve">Übertragbarkeit: </w:t>
      </w:r>
      <w:r>
        <w:rPr>
          <w:sz w:val="19"/>
        </w:rPr>
        <w:t>Frankreich mit anderen Versicherungs- und Berufsstrukturen; Modell der freien Praxis nicht deutsches Kernsystem.</w:t>
      </w:r>
    </w:p>
    <w:p>
      <w:r>
        <w:rPr>
          <w:color w:val="5A7D3A"/>
          <w:sz w:val="18"/>
        </w:rPr>
        <w:t>https://pubmed.ncbi.nlm.nih.gov/42838889/</w:t>
      </w:r>
    </w:p>
    <w:p>
      <w:pPr>
        <w:pStyle w:val="Heading1"/>
      </w:pPr>
      <w:r>
        <w:t>Aufgenommen am 20.10.2026</w:t>
      </w:r>
    </w:p>
    <w:p>
      <w:pPr>
        <w:pStyle w:val="Heading2"/>
      </w:pPr>
      <w:r>
        <w:t>Rehabilitations-Interventionen bei Schluckstörung nach Schlaganfall: Netzwerk-Metaanalyse</w:t>
      </w:r>
    </w:p>
    <w:p>
      <w:r>
        <w:rPr>
          <w:i/>
          <w:color w:val="666666"/>
          <w:sz w:val="18"/>
        </w:rPr>
        <w:t>Lai R et al.  ·  Jpn J Nurs Sci  ·  Okt. 2026  ·  PMID 42896962</w:t>
      </w:r>
    </w:p>
    <w:p>
      <w:r>
        <w:t>Netzwerk-Metaanalyse von 17 RCTs zu Effektivität von in Pflegeleistung integrierten Rehabilitationsinterventionen bei Schluckfunktion und -sicherheit nach Schlaganfall.</w:t>
      </w:r>
    </w:p>
    <w:p>
      <w:r>
        <w:rPr>
          <w:b/>
        </w:rPr>
        <w:t xml:space="preserve">Ergebnis: </w:t>
      </w:r>
      <w:r>
        <w:t>Rehabilitations-Pflegemaßnahmen übertroffen konventionelle Versorgung bei Verbesserung der Functional Oral Intake Scale (FOIS), Penetration-Aspiration Scale (PAS) und Videofluoroscopic Dysphagia Scale. Für FOIS: Kinesiologie-Tape kombiniert mit neuromuskulärer Elektrostimulation (SUCRA 78,7 %) und Atemmuskulatur-Training (SUCRA 78,1 %) rangiert höchst. Für PAS: kombinierte Tape+Elektrostimulation (SUCRA 95,9 %) und Tape allein (SUCRA 84,1 %) zeigten beste Rankings.</w:t>
      </w:r>
    </w:p>
    <w:p>
      <w:r>
        <w:rPr>
          <w:b/>
          <w:sz w:val="19"/>
        </w:rPr>
        <w:t xml:space="preserve">Übertragbarkeit: </w:t>
      </w:r>
      <w:r>
        <w:rPr>
          <w:sz w:val="19"/>
        </w:rPr>
        <w:t>Asien/international Systemreview; Interventionen physiotherapeutisch-pflegeintegr., auf Deutschland übertragbar</w:t>
      </w:r>
    </w:p>
    <w:p>
      <w:r>
        <w:rPr>
          <w:color w:val="5A7D3A"/>
          <w:sz w:val="18"/>
        </w:rPr>
        <w:t>https://pubmed.ncbi.nlm.nih.gov/42896962/</w:t>
      </w:r>
    </w:p>
    <w:p>
      <w:pPr>
        <w:pStyle w:val="Heading2"/>
      </w:pPr>
      <w:r>
        <w:t>Telehealth für Stoma-Versorgung: was Patienten berichten</w:t>
      </w:r>
    </w:p>
    <w:p>
      <w:r>
        <w:rPr>
          <w:i/>
          <w:color w:val="666666"/>
          <w:sz w:val="18"/>
        </w:rPr>
        <w:t>Korkmaz E et al.  ·  Nurs Open  ·  Okt. 2026  ·  PMID 42896164</w:t>
      </w:r>
    </w:p>
    <w:p>
      <w:r>
        <w:t>Qualitative Studie mit sieben Patienten mit Stoma, die Telehealth-Unterstützung von Pflegekräften erhielten, zu deren Erfahrungen mit Produktmanagement und remote Beratung.</w:t>
      </w:r>
    </w:p>
    <w:p>
      <w:r>
        <w:rPr>
          <w:b/>
        </w:rPr>
        <w:t xml:space="preserve">Ergebnis: </w:t>
      </w:r>
      <w:r>
        <w:t>Patienten beschrieben Telehealth-Anleitung als praktisch, zeitnah und personalisiert. Sie halfen bei Lecks, Hautirritation und Produktwahl. Patienten berichteten weniger Krankenhausbesuche, Sicherheitsgefühl und Erleichterung. Telehealth war ihre primäre vertraute Informationsquelle, obwohl manche auch Ärzte oder Internet befragten.</w:t>
      </w:r>
    </w:p>
    <w:p>
      <w:r>
        <w:rPr>
          <w:b/>
          <w:sz w:val="19"/>
        </w:rPr>
        <w:t xml:space="preserve">Übertragbarkeit: </w:t>
      </w:r>
      <w:r>
        <w:rPr>
          <w:sz w:val="19"/>
        </w:rPr>
        <w:t>Türkei, private Versorgung; Ansatz übertragbar auf strukturierte Telehealth-Protokolle</w:t>
      </w:r>
    </w:p>
    <w:p>
      <w:r>
        <w:rPr>
          <w:color w:val="5A7D3A"/>
          <w:sz w:val="18"/>
        </w:rPr>
        <w:t>https://pubmed.ncbi.nlm.nih.gov/42896164/</w:t>
      </w:r>
    </w:p>
    <w:p>
      <w:pPr>
        <w:pStyle w:val="Heading2"/>
      </w:pPr>
      <w:r>
        <w:t>Vorausschauende Versorgungsplanung bei Menschen mit Behinderung: Wissen und Kommunikation</w:t>
      </w:r>
    </w:p>
    <w:p>
      <w:r>
        <w:rPr>
          <w:i/>
          <w:color w:val="666666"/>
          <w:sz w:val="18"/>
        </w:rPr>
        <w:t>De Grim M et al.  ·  Eur J Gen Pract  ·  19.10.2026  ·  PMID 42895908</w:t>
      </w:r>
    </w:p>
    <w:p>
      <w:r>
        <w:t>Qualitative Studie mit Hausärzten und Angehörigen in Belgien zur Erfahrung von Vorausschauender Versorgungsplanung bei Erwachsenen mit moderater bis schwerer Intelligenzminderung.</w:t>
      </w:r>
    </w:p>
    <w:p>
      <w:r>
        <w:rPr>
          <w:b/>
        </w:rPr>
        <w:t xml:space="preserve">Ergebnis: </w:t>
      </w:r>
      <w:r>
        <w:t>Sechs Hausärzte und fünf Angehörige berichteten von Wissenslücken zur Vorausschauenden Versorgungsplanung, Kommunikationshindernissen und Unsicherheit beim Zeitpunkt. Beide Gruppen wünschten sich frühere, breitere Gespräche über Versorgungsziele und persönliche Werte statt nur über Reanimationsverzicht. Trotz Herausforderungen erlebten Teilnehmende solche Gespräche als hilfreich und beruhigend.</w:t>
      </w:r>
    </w:p>
    <w:p>
      <w:r>
        <w:rPr>
          <w:b/>
          <w:sz w:val="19"/>
        </w:rPr>
        <w:t xml:space="preserve">Übertragbarkeit: </w:t>
      </w:r>
      <w:r>
        <w:rPr>
          <w:sz w:val="19"/>
        </w:rPr>
        <w:t>Belgien, Hausarztpraxis, qualitativ; vergleichbar mit deutschem Primärversorgungssystem</w:t>
      </w:r>
    </w:p>
    <w:p>
      <w:r>
        <w:rPr>
          <w:color w:val="5A7D3A"/>
          <w:sz w:val="18"/>
        </w:rPr>
        <w:t>https://pubmed.ncbi.nlm.nih.gov/42895908/</w:t>
      </w:r>
    </w:p>
    <w:p>
      <w:pPr>
        <w:pStyle w:val="Heading2"/>
      </w:pPr>
      <w:r>
        <w:t>Schulung zu Frühwarn-Scores in Pädiatrie: wie Pflegekräfte Verschlechterung erkennen</w:t>
      </w:r>
    </w:p>
    <w:p>
      <w:r>
        <w:rPr>
          <w:i/>
          <w:color w:val="666666"/>
          <w:sz w:val="18"/>
        </w:rPr>
        <w:t>Hafez Elsayed ZE et al.  ·  J Nurs Manag  ·  2026  ·  PMID 42894480</w:t>
      </w:r>
    </w:p>
    <w:p>
      <w:r>
        <w:t>Quasi-experimentelle Studie mit 114 pädiatrischen Pflegekräften in Ägypten zum Effekt eines strukturierten Trainings zu Pädiatrischem Frühwarnsystem auf Wissen und klinische Leistung.</w:t>
      </w:r>
    </w:p>
    <w:p>
      <w:r>
        <w:rPr>
          <w:b/>
        </w:rPr>
        <w:t xml:space="preserve">Ergebnis: </w:t>
      </w:r>
      <w:r>
        <w:t>Unmittelbar nach Intervention erreichten 94,7 % der Interventionsgruppe vs. 24,6 % der Kontrollgruppe hohes Wissensniveau (p &lt; 0,001); zufriedenstellende klinische Leistung zeigte sich bei 91,2 % vs. 22,8 % (p &lt; 0,001). Bei Follow-up blieben die Unterschiede bestehen: 87,7 % vs. 10,5 % Wissen (p &lt; 0,001), 87,7 % vs. 19,3 % Leistung (p &lt; 0,001). Wissen und Leistung korrelierten positiv.</w:t>
      </w:r>
    </w:p>
    <w:p>
      <w:r>
        <w:rPr>
          <w:b/>
          <w:sz w:val="19"/>
        </w:rPr>
        <w:t xml:space="preserve">Übertragbarkeit: </w:t>
      </w:r>
      <w:r>
        <w:rPr>
          <w:sz w:val="19"/>
        </w:rPr>
        <w:t>Ägypten, akutstationäre Pädiatrie; methodisch übertragbar, länderspezifische Strukturen beachten</w:t>
      </w:r>
    </w:p>
    <w:p>
      <w:r>
        <w:rPr>
          <w:color w:val="5A7D3A"/>
          <w:sz w:val="18"/>
        </w:rPr>
        <w:t>https://pubmed.ncbi.nlm.nih.gov/42894480/</w:t>
      </w:r>
    </w:p>
    <w:p>
      <w:pPr>
        <w:pStyle w:val="Heading2"/>
      </w:pPr>
      <w:r>
        <w:t>Aufgabenverteilung unter Hochlast: wie Pflegekräfte Gerechtigkeit erleben</w:t>
      </w:r>
    </w:p>
    <w:p>
      <w:r>
        <w:rPr>
          <w:i/>
          <w:color w:val="666666"/>
          <w:sz w:val="18"/>
        </w:rPr>
        <w:t>Cao Y et al.  ·  J Nurs Manag  ·  2026  ·  PMID 42894391</w:t>
      </w:r>
    </w:p>
    <w:p>
      <w:r>
        <w:t>Qualitative Studie mit 27 Pflegekräften (24 Fachkräfte, 3 Stationsleitungen) aus sieben chinesischen Kliniken zur Erfahrung von Gerechtigkeit bei der Aufgabenverteilung unter Hochlastbedingungen.</w:t>
      </w:r>
    </w:p>
    <w:p>
      <w:r>
        <w:rPr>
          <w:b/>
        </w:rPr>
        <w:t xml:space="preserve">Ergebnis: </w:t>
      </w:r>
      <w:r>
        <w:t>Sechs Themen zeigten, dass Pflegekräfte Gerechtigkeit an Lastverteilung, verfügbarem Personal und Verhältnis Anstrengung-Anerkennung bewerteten. Sie berichteten von reduzierter Pflege unter Zeitdruck, Gewissenskonflikten und emotionaler Belastung. Sie wünschten sich aufwandbasierte Zuweisung, flexible Unterstützung bei Spitzenlast und transparente Rotation – fürchteten aber weitere Laststeigerungen und unzureichende Ressourcen.</w:t>
      </w:r>
    </w:p>
    <w:p>
      <w:r>
        <w:rPr>
          <w:b/>
          <w:sz w:val="19"/>
        </w:rPr>
        <w:t xml:space="preserve">Übertragbarkeit: </w:t>
      </w:r>
      <w:r>
        <w:rPr>
          <w:sz w:val="19"/>
        </w:rPr>
        <w:t>China, Akutkliniken; qualitativ, zeigt Belastungsmuster übertragbar auf Personalbemessungsdiskurs</w:t>
      </w:r>
    </w:p>
    <w:p>
      <w:r>
        <w:rPr>
          <w:color w:val="5A7D3A"/>
          <w:sz w:val="18"/>
        </w:rPr>
        <w:t>https://pubmed.ncbi.nlm.nih.gov/42894391/</w:t>
      </w:r>
    </w:p>
    <w:p>
      <w:pPr>
        <w:pStyle w:val="Heading2"/>
      </w:pPr>
      <w:r>
        <w:t>Digitale Schulung zu Versorgungsplanung in Pflegeheimen: was Studierende mitnehmen</w:t>
      </w:r>
    </w:p>
    <w:p>
      <w:r>
        <w:rPr>
          <w:i/>
          <w:color w:val="666666"/>
          <w:sz w:val="18"/>
        </w:rPr>
        <w:t>Craig S et al.  ·  BMC Palliat Care  ·  22.07.2026  ·  PMID 42894208</w:t>
      </w:r>
    </w:p>
    <w:p>
      <w:r>
        <w:t>Qualitative Studie mit 16 Studierenden (Krankenpflege, erstes Jahr) in UK über Erfahrungen mit Online-Lernressource zur Vorausschauenden Versorgungsplanung in Pflegeheimplatzierungen.</w:t>
      </w:r>
    </w:p>
    <w:p>
      <w:r>
        <w:rPr>
          <w:b/>
        </w:rPr>
        <w:t xml:space="preserve">Ergebnis: </w:t>
      </w:r>
      <w:r>
        <w:t>Studierende erlebten die digitale Ressource als zugänglich und passend zum Pflegeheim-Kontext. Sie berichteten gestiegenes Selbstvertrauen und erhöhte Bereitschaft, Versorgungsplanungs-Gespräche in der Praxis zu führen. Viele teilten die Ressource mit Personal und Kollegen. Manche wünschten sich mehr Interaktivität und Rehearsal-Gelegenheiten.</w:t>
      </w:r>
    </w:p>
    <w:p>
      <w:r>
        <w:rPr>
          <w:b/>
          <w:sz w:val="19"/>
        </w:rPr>
        <w:t xml:space="preserve">Übertragbarkeit: </w:t>
      </w:r>
      <w:r>
        <w:rPr>
          <w:sz w:val="19"/>
        </w:rPr>
        <w:t>UK, Pflegeheime, Pflegefachausbildung; übertragbar auf deutschsprachige Curricula</w:t>
      </w:r>
    </w:p>
    <w:p>
      <w:r>
        <w:rPr>
          <w:color w:val="5A7D3A"/>
          <w:sz w:val="18"/>
        </w:rPr>
        <w:t>https://pubmed.ncbi.nlm.nih.gov/42894208/</w:t>
      </w:r>
    </w:p>
    <w:p>
      <w:pPr>
        <w:pStyle w:val="Heading2"/>
      </w:pPr>
      <w:r>
        <w:t>Männliche Angehörige mit Demenz-Pflegeaufgaben: Hemmnisse bei der Hilfsuche</w:t>
      </w:r>
    </w:p>
    <w:p>
      <w:r>
        <w:rPr>
          <w:i/>
          <w:color w:val="666666"/>
          <w:sz w:val="18"/>
        </w:rPr>
        <w:t>Shin H et al.  ·  Int J Geriatr Psychiatry  ·  Okt. 2026  ·  PMID 42892696</w:t>
      </w:r>
    </w:p>
    <w:p>
      <w:r>
        <w:t>Systematischer Review mit 16 Studien zu Hemmnissen und Ermöglichern der Hilfsuche bei männlichen pflegenden Angehörigen von Menschen mit Demenz.</w:t>
      </w:r>
    </w:p>
    <w:p>
      <w:r>
        <w:rPr>
          <w:b/>
        </w:rPr>
        <w:t xml:space="preserve">Ergebnis: </w:t>
      </w:r>
      <w:r>
        <w:t>Psychologische Bewertung, Familiendynamik und strukturelle Barrieren beeinflussten Hilfsuche. Männliche Angehörige erlebten emotionale Herausforderungen; emotionale Unterdrückung verzögerte Hilfesuche. Familienbeziehungen und informelle Netzwerke waren zentral. Empfehlung: Unterstützung auf individueller, relationaler und struktureller Ebene, Anerkennung emotionaler Vulnerabilität unter task-orientierter Fassade.</w:t>
      </w:r>
    </w:p>
    <w:p>
      <w:r>
        <w:rPr>
          <w:b/>
          <w:sz w:val="19"/>
        </w:rPr>
        <w:t xml:space="preserve">Übertragbarkeit: </w:t>
      </w:r>
      <w:r>
        <w:rPr>
          <w:sz w:val="19"/>
        </w:rPr>
        <w:t>Internationales Review (hauptsächlich Nord-Amerika/Europa); Erkenntnisse zu Geschlechterdynamiken übertragbar</w:t>
      </w:r>
    </w:p>
    <w:p>
      <w:r>
        <w:rPr>
          <w:color w:val="5A7D3A"/>
          <w:sz w:val="18"/>
        </w:rPr>
        <w:t>https://pubmed.ncbi.nlm.nih.gov/42892696/</w:t>
      </w:r>
    </w:p>
    <w:p>
      <w:pPr>
        <w:pStyle w:val="Heading1"/>
      </w:pPr>
      <w:r>
        <w:t>Aufgenommen am 19.10.2026</w:t>
      </w:r>
    </w:p>
    <w:p>
      <w:pPr>
        <w:pStyle w:val="Heading2"/>
      </w:pPr>
      <w:r>
        <w:t>Soziale Teilhabe in Langzeitpflege: Roboter-VR-Interventionen bei kognitiven Einschränkungen</w:t>
      </w:r>
    </w:p>
    <w:p>
      <w:r>
        <w:rPr>
          <w:i/>
          <w:color w:val="666666"/>
          <w:sz w:val="18"/>
        </w:rPr>
        <w:t>Migovich M et al.  ·  Clin Interv Aging  ·  13.10.2026  ·  PMID 42893253</w:t>
      </w:r>
    </w:p>
    <w:p>
      <w:r>
        <w:t>Acht-Wochen-Studie mit 60 älteren Menschen mit kognitiven Beeinträchtigungen aus 23 Langzeiteinrichtungen (USA); 756 wiederholte Sitzungen mit sozialassistiven Robotern (hund-ähnlich, humanoid) gekoppelt mit VR, Messung Aufmerksamkeit und Sozialverhalten.</w:t>
      </w:r>
    </w:p>
    <w:p>
      <w:r>
        <w:rPr>
          <w:b/>
        </w:rPr>
        <w:t xml:space="preserve">Ergebnis: </w:t>
      </w:r>
      <w:r>
        <w:t>Aufmerksamkeit und Aktivitätshaltung blieben über wiederholte Exposition stabil positiv. Mensch-Mensch-Kommunikation (Mitbewohner, Fachpersonal) trat über beide Systeme auf; hund-ähnlicher Roboter führte zu mehr roboter-gerichteter Sprache, ohne Reduktion der Peer-Kommunikation. Baseline-Kognition assoziiert mit Aufmerksamkeit, nicht mit Einstellung. Roboter-Anthropomorphisierung bei Baseline korrelierte mit positiverer Engagement-Qualität.</w:t>
      </w:r>
    </w:p>
    <w:p>
      <w:r>
        <w:rPr>
          <w:b/>
          <w:sz w:val="19"/>
        </w:rPr>
        <w:t xml:space="preserve">Übertragbarkeit: </w:t>
      </w:r>
      <w:r>
        <w:rPr>
          <w:sz w:val="19"/>
        </w:rPr>
        <w:t>USA, konzeptionell für Aktivierungsansätze in deutschen Heimen relevant, Feasibility-Befund unabhängig von Finanzierungssystem</w:t>
      </w:r>
    </w:p>
    <w:p>
      <w:r>
        <w:rPr>
          <w:color w:val="5A7D3A"/>
          <w:sz w:val="18"/>
        </w:rPr>
        <w:t>https://pubmed.ncbi.nlm.nih.gov/42893253/</w:t>
      </w:r>
    </w:p>
    <w:p>
      <w:pPr>
        <w:pStyle w:val="Heading2"/>
      </w:pPr>
      <w:r>
        <w:t>Ungedeckte Fortbildungsbedarfe in der Altenpflege: Pan-europäische Befragung ambulanter und häuslicher Dienste</w:t>
      </w:r>
    </w:p>
    <w:p>
      <w:r>
        <w:rPr>
          <w:i/>
          <w:color w:val="666666"/>
          <w:sz w:val="18"/>
        </w:rPr>
        <w:t>Kravvariti E et al.  ·  Age Ageing  ·  03.08.2026  ·  PMID 42891966</w:t>
      </w:r>
    </w:p>
    <w:p>
      <w:r>
        <w:t>Die Studie erfasste bei 2380 Fachkräften aus 41 europäischen Ländern, welche Wissenslücken sie in der geriatrischen Versorgung selbst wahrnehmen. Bewertet wurden 33 Themenbereiche anhand einer Skala aus Relevanz, Interesse und subjektivem Wissen.</w:t>
      </w:r>
    </w:p>
    <w:p>
      <w:r>
        <w:rPr>
          <w:b/>
        </w:rPr>
        <w:t xml:space="preserve">Ergebnis: </w:t>
      </w:r>
      <w:r>
        <w:t>Größte Wissenslücken (höchste z-Scores) bestanden in: umfassender geriatrischer Erfassung, Widerstandsfähigkeit, chronischem Schmerz, Verhaltenssymptomen bei Demenz, Depression, Gebrechlichkeit und kognitiven Screenings. Alle Fachgruppen zeigten konsistent höhere Bewertung von Relevanz und Interesse als Selbsteinschätzung des Wissens. Berufsspezifische Prioritäten: Kommunikation und Patientenverfügungen (Pflege/Logopädie), Polypharmazie (Ärzte/Apotheker), Ernährung (Diätassistenten), psychische Gesundheit (Psychologen).</w:t>
      </w:r>
    </w:p>
    <w:p>
      <w:r>
        <w:rPr>
          <w:b/>
          <w:sz w:val="19"/>
        </w:rPr>
        <w:t xml:space="preserve">Übertragbarkeit: </w:t>
      </w:r>
      <w:r>
        <w:rPr>
          <w:sz w:val="19"/>
        </w:rPr>
        <w:t>41 europäische Länder, vergleichbare Versorgungskontexte, direkt auf deutsche Praxis übertragbar</w:t>
      </w:r>
    </w:p>
    <w:p>
      <w:r>
        <w:rPr>
          <w:color w:val="5A7D3A"/>
          <w:sz w:val="18"/>
        </w:rPr>
        <w:t>https://pubmed.ncbi.nlm.nih.gov/42891966/</w:t>
      </w:r>
    </w:p>
    <w:p>
      <w:pPr>
        <w:pStyle w:val="Heading2"/>
      </w:pPr>
      <w:r>
        <w:t>Burnout und Berufungserleben: Drei Pflegeprofil-Typen und ihre Folgen für unterlassene Pflege</w:t>
      </w:r>
    </w:p>
    <w:p>
      <w:r>
        <w:rPr>
          <w:i/>
          <w:color w:val="666666"/>
          <w:sz w:val="18"/>
        </w:rPr>
        <w:t>Mo N et al.  ·  J Nurs Manag  ·  2026  ·  PMID 42891534</w:t>
      </w:r>
    </w:p>
    <w:p>
      <w:r>
        <w:t>Latente-Profil-Analyse bei 524 Pflegenden aus China identifizierte Subgruppen unterschiedlichen Burnouts und Berufungsverständnisses und deren Zusammenhang mit selbstberichteter unterlassener Pflege sowie Arbeitsumgebung.</w:t>
      </w:r>
    </w:p>
    <w:p>
      <w:r>
        <w:rPr>
          <w:b/>
        </w:rPr>
        <w:t xml:space="preserve">Ergebnis: </w:t>
      </w:r>
      <w:r>
        <w:t>Drei Profile: «niedriger Burnout–hohes Berufungserleben» (49,6%), «reduzierte Leistungszufriedenheit» (37,8%), «hoher Burnout–niedriges Berufungserleben» (12,6%). Die Gruppe mit hohem Burnout berichtete höchste Quote unterlassener Pflege, gefolgt von reduzierter Leistungszufriedenheit. Alter, Qualifikation, beruflicher Status und Arbeitsumgebung waren signifikant mit Profilzugehörigkeit assoziiert.</w:t>
      </w:r>
    </w:p>
    <w:p>
      <w:r>
        <w:rPr>
          <w:b/>
          <w:sz w:val="19"/>
        </w:rPr>
        <w:t xml:space="preserve">Übertragbarkeit: </w:t>
      </w:r>
      <w:r>
        <w:rPr>
          <w:sz w:val="19"/>
        </w:rPr>
        <w:t>China, ähnliche Krankenhaus- und Organisationsstrukturen, Personalbemessungsfragen relevant auch für Deutschland</w:t>
      </w:r>
    </w:p>
    <w:p>
      <w:r>
        <w:rPr>
          <w:color w:val="5A7D3A"/>
          <w:sz w:val="18"/>
        </w:rPr>
        <w:t>https://pubmed.ncbi.nlm.nih.gov/42891534/</w:t>
      </w:r>
    </w:p>
    <w:p>
      <w:pPr>
        <w:pStyle w:val="Heading2"/>
      </w:pPr>
      <w:r>
        <w:t>Instrument zur Messung von Pflegeleistungs-Rationierung: Entwicklung und Validierung</w:t>
      </w:r>
    </w:p>
    <w:p>
      <w:r>
        <w:rPr>
          <w:i/>
          <w:color w:val="666666"/>
          <w:sz w:val="18"/>
        </w:rPr>
        <w:t>Mohammadi MM et al.  ·  Nurs Open  ·  Okt. 2026  ·  PMID 42888517</w:t>
      </w:r>
    </w:p>
    <w:p>
      <w:r>
        <w:t>Qualitative Vorarbeit (15 Pflegende, Inhaltsanalyse) und anschließende Validierungsstudie mit 220 klinischen Pflegenden zur Entwicklung eines Messinstruments für geleistete Pflegeoptimierungen und -ausfälle.</w:t>
      </w:r>
    </w:p>
    <w:p>
      <w:r>
        <w:rPr>
          <w:b/>
        </w:rPr>
        <w:t xml:space="preserve">Ergebnis: </w:t>
      </w:r>
      <w:r>
        <w:t>Finales Instrument mit 12 Items, ein Faktor, erklärt 71,97% Varianz. Exploratory Graph Analysis zeigte 100%ige Itemstabilität über 500 Bootstrap-Iterationen, Mokken H=0,762. Interne Konsistenz Cronbachs α=0,953, Test-Retest ICC=0,969 (95% KI: 0,953–0,985). Monte-Carlo-Simulation (1000 Wiederholungen) bestätigte hohe strukturelle Replizierbarkeit.</w:t>
      </w:r>
    </w:p>
    <w:p>
      <w:r>
        <w:rPr>
          <w:b/>
          <w:sz w:val="19"/>
        </w:rPr>
        <w:t xml:space="preserve">Übertragbarkeit: </w:t>
      </w:r>
      <w:r>
        <w:rPr>
          <w:sz w:val="19"/>
        </w:rPr>
        <w:t>Iran; Instrument-Validierung für Versorgungspraxis relevant, methodische Übertragbarkeit auf deutsche Kontexte</w:t>
      </w:r>
    </w:p>
    <w:p>
      <w:r>
        <w:rPr>
          <w:color w:val="5A7D3A"/>
          <w:sz w:val="18"/>
        </w:rPr>
        <w:t>https://pubmed.ncbi.nlm.nih.gov/42888517/</w:t>
      </w:r>
    </w:p>
    <w:p>
      <w:pPr>
        <w:pStyle w:val="Heading2"/>
      </w:pPr>
      <w:r>
        <w:t>Geschlechtsbasierte Gewalt in Beziehungen: Wissenslücken in der Pflegeausbildung Südspanien</w:t>
      </w:r>
    </w:p>
    <w:p>
      <w:r>
        <w:rPr>
          <w:i/>
          <w:color w:val="666666"/>
          <w:sz w:val="18"/>
        </w:rPr>
        <w:t>Tarriño-Concejero L et al.  ·  BMC Public Health  ·  28.07.2026  ·  PMID 42870243</w:t>
      </w:r>
    </w:p>
    <w:p>
      <w:r>
        <w:t>Qualitative Studie mit 24 Pflegestudierenden (18–24 Jahre) zu Erkennung und Verständnis von Partnergewalt sowie Einschätzung ihrer Ausbildungsvorbereitung.</w:t>
      </w:r>
    </w:p>
    <w:p>
      <w:r>
        <w:rPr>
          <w:b/>
        </w:rPr>
        <w:t xml:space="preserve">Ergebnis: </w:t>
      </w:r>
      <w:r>
        <w:t>Studierende erkannten Kontrollverhalten und psychologische Misshandlung als häufigste Manifestationen. Identifizierten Missbrauch von Sozialen Medien sowie Alkohol/Drogen als Intensivierungsfaktoren. Berichteten emotionale und körperliche Folgen (Angst, Stress, somatische Symptome). Insgesamt bewerteten 24/24 ihre Ausbildung zu Partnergewalt als oberflächlich, praxisleitfaden-arm und zur Entwicklung kritischer Kompetenzen unzureichend.</w:t>
      </w:r>
    </w:p>
    <w:p>
      <w:r>
        <w:rPr>
          <w:b/>
          <w:sz w:val="19"/>
        </w:rPr>
        <w:t xml:space="preserve">Übertragbarkeit: </w:t>
      </w:r>
      <w:r>
        <w:rPr>
          <w:sz w:val="19"/>
        </w:rPr>
        <w:t>Spanien, europäische Curriculum-Standards, Erkenntnisse zu Ausbildungslücken auf Deutschland übertragbar</w:t>
      </w:r>
    </w:p>
    <w:p>
      <w:r>
        <w:rPr>
          <w:color w:val="5A7D3A"/>
          <w:sz w:val="18"/>
        </w:rPr>
        <w:t>https://pubmed.ncbi.nlm.nih.gov/42870243/</w:t>
      </w:r>
    </w:p>
    <w:p>
      <w:pPr>
        <w:pStyle w:val="Heading2"/>
      </w:pPr>
      <w:r>
        <w:t>Advanced Nursing Practice in Europa: Regulierung und Grenzen der Aufgabenerweiterung</w:t>
      </w:r>
    </w:p>
    <w:p>
      <w:r>
        <w:rPr>
          <w:i/>
          <w:color w:val="666666"/>
          <w:sz w:val="18"/>
        </w:rPr>
        <w:t>Bohlender C et al.  ·  Int Nurs Rev  ·  Dez. 2026  ·  PMID 42861839</w:t>
      </w:r>
    </w:p>
    <w:p>
      <w:r>
        <w:t>Befragung von Regulatoren, Lehrenden und Berufsverbänden in WHO-Europaregion zu Stand und Rahmenbedingungen von erweiterten Pflegefunktionen in 32 Ländern.</w:t>
      </w:r>
    </w:p>
    <w:p>
      <w:r>
        <w:rPr>
          <w:b/>
        </w:rPr>
        <w:t xml:space="preserve">Ergebnis: </w:t>
      </w:r>
      <w:r>
        <w:t>Mehrheit europäischer Länder hat Advanced-Practice-Rollen; Tätigkeitsumfang variiert erheblich. Unabhängige Verschreibungsbefugnis in nur 4 Ländern etabliert. Reife der Rollen korrelierte mit staatlich gesteuerter oder gesetzlich verankerter Regulierung. Interessenvertreter befürworteten mehrheitlich regulatorische Intervention; empfohlen: Titel-, Qualifikations- und Kompetenznormierung sowie Regelung risikoreicher Funktionen (Diagnose, Verordnung).</w:t>
      </w:r>
    </w:p>
    <w:p>
      <w:r>
        <w:rPr>
          <w:b/>
          <w:sz w:val="19"/>
        </w:rPr>
        <w:t xml:space="preserve">Übertragbarkeit: </w:t>
      </w:r>
      <w:r>
        <w:rPr>
          <w:sz w:val="19"/>
        </w:rPr>
        <w:t>32 europäische Länder mit heterogenen Rechtssystemen; Regulierungslücke ähnlich auch in Deutschland</w:t>
      </w:r>
    </w:p>
    <w:p>
      <w:r>
        <w:rPr>
          <w:color w:val="5A7D3A"/>
          <w:sz w:val="18"/>
        </w:rPr>
        <w:t>https://pubmed.ncbi.nlm.nih.gov/42861839/</w:t>
      </w:r>
    </w:p>
    <w:p>
      <w:pPr>
        <w:pStyle w:val="Heading1"/>
      </w:pPr>
      <w:r>
        <w:t>Aufgenommen am 18.10.2026</w:t>
      </w:r>
    </w:p>
    <w:p>
      <w:pPr>
        <w:pStyle w:val="Heading2"/>
      </w:pPr>
      <w:r>
        <w:t>Sekundäres Trauma und Wachstum bei Pflegefachpersonen: drei psychische Profile</w:t>
      </w:r>
    </w:p>
    <w:p>
      <w:r>
        <w:rPr>
          <w:i/>
          <w:color w:val="666666"/>
          <w:sz w:val="18"/>
        </w:rPr>
        <w:t>Hu A et al.  ·  Front Public Health  ·  02.10.2026  ·  PMID 42890603</w:t>
      </w:r>
    </w:p>
    <w:p>
      <w:r>
        <w:t>Querschnittsstudie bei 496 chinesischen klinischen Pflegefachpersonen zur Identifikation unterschiedlicher Profile sekundären Traumas und posttraumatischen Wachstums und deren Einflussfaktoren.</w:t>
      </w:r>
    </w:p>
    <w:p>
      <w:r>
        <w:rPr>
          <w:b/>
        </w:rPr>
        <w:t xml:space="preserve">Ergebnis: </w:t>
      </w:r>
      <w:r>
        <w:t>Drei Profile identifiziert: Niedrig-Antwort-Profil (34,3%), Hochrisiko-Profil (42,3%), Positiv-Wachstums-Profil (23,4%). Selbstbeurteilter Gesundheitsstatus, Arbeitszufriedenheit, wahrgenommenes Burnout, administrative Position, Persönlichkeitsmerkmale und soziale Unterstützung waren signifikant mit Profilzugehörigkeit assoziiert (p &lt; 0,05). Zeigt heterogene psychische Reaktionsmuster auf Belastung.</w:t>
      </w:r>
    </w:p>
    <w:p>
      <w:r>
        <w:rPr>
          <w:b/>
          <w:sz w:val="19"/>
        </w:rPr>
        <w:t xml:space="preserve">Übertragbarkeit: </w:t>
      </w:r>
      <w:r>
        <w:rPr>
          <w:sz w:val="19"/>
        </w:rPr>
        <w:t>China – Kontext strukturelle Unterschiede; psychisches Belastungsprofil prinzipiell übertragbar</w:t>
      </w:r>
    </w:p>
    <w:p>
      <w:r>
        <w:rPr>
          <w:color w:val="5A7D3A"/>
          <w:sz w:val="18"/>
        </w:rPr>
        <w:t>https://pubmed.ncbi.nlm.nih.gov/42890603/</w:t>
      </w:r>
    </w:p>
    <w:p>
      <w:pPr>
        <w:pStyle w:val="Heading2"/>
      </w:pPr>
      <w:r>
        <w:t>Mentoring neu rekrutierter Intensivpfleger: Erfahrungen aus Ghana</w:t>
      </w:r>
    </w:p>
    <w:p>
      <w:r>
        <w:rPr>
          <w:i/>
          <w:color w:val="666666"/>
          <w:sz w:val="18"/>
        </w:rPr>
        <w:t>Konlan KD et al.  ·  Nurs Open  ·  Okt. 2026  ·  PMID 42888842</w:t>
      </w:r>
    </w:p>
    <w:p>
      <w:r>
        <w:t>Qualitative explorative Studie bei 12 neu rekrutierten Intensivpflegern in Accra zur Identifikation ihrer Erfahrungen und Bewältigungsstrategien in ressourcenlimitiertem Setting.</w:t>
      </w:r>
    </w:p>
    <w:p>
      <w:r>
        <w:rPr>
          <w:b/>
        </w:rPr>
        <w:t xml:space="preserve">Ergebnis: </w:t>
      </w:r>
      <w:r>
        <w:t>Kernthemen: Schichtkonflikte, fehlende Mentoren, unsupportive Lernumgebung; Bewältigungsstrategien: Selbstlerninitiative, Forderung nach strukturierten Orientierungsprogrammen, regelmäßige Evaluationen, Peer-Support-Netzwerke. Befunde zeigen: Ineffektives Mentoring durch Abwesenheit institutioneller Mentorship-Protokolle; strukturierte Orientation, Peer-Mentoring und geschützte Mentorship-Zeit als Lösungen identifiziert.</w:t>
      </w:r>
    </w:p>
    <w:p>
      <w:r>
        <w:rPr>
          <w:b/>
          <w:sz w:val="19"/>
        </w:rPr>
        <w:t xml:space="preserve">Übertragbarkeit: </w:t>
      </w:r>
      <w:r>
        <w:rPr>
          <w:sz w:val="19"/>
        </w:rPr>
        <w:t>Ghana – ressourcenbegrenzt, aber Mentoring-Gap und Bewältigungsstrategien prinzipiell relevant</w:t>
      </w:r>
    </w:p>
    <w:p>
      <w:r>
        <w:rPr>
          <w:color w:val="5A7D3A"/>
          <w:sz w:val="18"/>
        </w:rPr>
        <w:t>https://pubmed.ncbi.nlm.nih.gov/42888842/</w:t>
      </w:r>
    </w:p>
    <w:p>
      <w:pPr>
        <w:pStyle w:val="Heading2"/>
      </w:pPr>
      <w:r>
        <w:t>Strukturiertes Schmerzmanagement bei Terminalpatienten: schneller Einsatz, bessere Outcomes</w:t>
      </w:r>
    </w:p>
    <w:p>
      <w:r>
        <w:rPr>
          <w:i/>
          <w:color w:val="666666"/>
          <w:sz w:val="18"/>
        </w:rPr>
        <w:t>Nie H et al.  ·  Medicine (Baltimore)  ·  16.10.2026  ·  PMID 42888634</w:t>
      </w:r>
    </w:p>
    <w:p>
      <w:r>
        <w:t>Retrospektive Kohortenstudie bei 724 Terminalkrebspatienten in der Notaufnahme zur Assoziation zwischen zeitgerechtem strukturiertem Schmerzmanagement und Schmerzlinderung.</w:t>
      </w:r>
    </w:p>
    <w:p>
      <w:r>
        <w:rPr>
          <w:b/>
        </w:rPr>
        <w:t xml:space="preserve">Ergebnis: </w:t>
      </w:r>
      <w:r>
        <w:t>58,2% der Patienten erreichten effektive Schmerzlinderung (≥2-Punkte-Reduktion innerhalb 1 Stunde). Unabhängige Prädiktoren: Schmerzassessment innerhalb 30 Minuten (OR 1,84), Analgetikagabe innerhalb 30 Minuten (OR 2,24), Opioidnutzung (OR 1,52), dokumentierte Reassessment (OR 1,69). Strukturierte Gruppe (n=286): 75,9% vs. 46,6% Schmerzlinderung, schnellerer Eintritt (29,6 ± 11,3 vs. 52,7 ± 15,9 Min.), kürzerer Aufenthalt (3,4 ± 1,1 vs. 4,7 ± 1,4 Std.), weniger Revisiten in 72h (7,3% vs. 21,0%, p&lt;0,001).</w:t>
      </w:r>
    </w:p>
    <w:p>
      <w:r>
        <w:rPr>
          <w:b/>
          <w:sz w:val="19"/>
        </w:rPr>
        <w:t xml:space="preserve">Übertragbarkeit: </w:t>
      </w:r>
      <w:r>
        <w:rPr>
          <w:sz w:val="19"/>
        </w:rPr>
        <w:t>China – Dokumentationspraxis übertragbar, Palliativversorgung relevant</w:t>
      </w:r>
    </w:p>
    <w:p>
      <w:r>
        <w:rPr>
          <w:color w:val="5A7D3A"/>
          <w:sz w:val="18"/>
        </w:rPr>
        <w:t>https://pubmed.ncbi.nlm.nih.gov/42888634/</w:t>
      </w:r>
    </w:p>
    <w:p>
      <w:pPr>
        <w:pStyle w:val="Heading2"/>
      </w:pPr>
      <w:r>
        <w:t>Moralischer Stress bei Neueinsteigern: Zusammenhang mit Kündigungsabsicht</w:t>
      </w:r>
    </w:p>
    <w:p>
      <w:r>
        <w:rPr>
          <w:i/>
          <w:color w:val="666666"/>
          <w:sz w:val="18"/>
        </w:rPr>
        <w:t>Harris MA et al.  ·  Nurs Open  ·  Okt. 2026  ·  PMID 42888519</w:t>
      </w:r>
    </w:p>
    <w:p>
      <w:r>
        <w:t>Querschnittsstudie bei 203 neu lizenzierten Pflegefachpersonen (194 RN, 9 LPN) in US-amerikanischer Akutversorgung zur Assoziation zwischen moralischem Stress und Kündigungsabsicht.</w:t>
      </w:r>
    </w:p>
    <w:p>
      <w:r>
        <w:rPr>
          <w:b/>
        </w:rPr>
        <w:t xml:space="preserve">Ergebnis: </w:t>
      </w:r>
      <w:r>
        <w:t>Moralischer Stress signifikant mit Kündigungsabsicht assoziiert (p&lt;0,05), kontrolliert für Abteilung und Lizenztyp. Höhere Scores für moralischen Stress und Kündigungsabsicht in Medical-Surgical/Stepdown-Abteilungen als in Critical Care/ED und Procedural/Surgical Einheiten. Befunde zeigen: Moralischer Stress ist bedeutsamer Faktor für Fluktuationsabsicht bei Neueinsteigern; departmentspezifische Unterschiede deuten auf Bedarf für Abteilungsinterventionen hin.</w:t>
      </w:r>
    </w:p>
    <w:p>
      <w:r>
        <w:rPr>
          <w:b/>
          <w:sz w:val="19"/>
        </w:rPr>
        <w:t xml:space="preserve">Übertragbarkeit: </w:t>
      </w:r>
      <w:r>
        <w:rPr>
          <w:sz w:val="19"/>
        </w:rPr>
        <w:t>USA – Konzept übertragbar; deutsche Retention-Problematik bei Neueinsteigern ähnlich</w:t>
      </w:r>
    </w:p>
    <w:p>
      <w:r>
        <w:rPr>
          <w:color w:val="5A7D3A"/>
          <w:sz w:val="18"/>
        </w:rPr>
        <w:t>https://pubmed.ncbi.nlm.nih.gov/42888519/</w:t>
      </w:r>
    </w:p>
    <w:p>
      <w:pPr>
        <w:pStyle w:val="Heading2"/>
      </w:pPr>
      <w:r>
        <w:t>Belastung pflegender Eltern seltener Erkrankungen: unerwartete sozioökonomische Befunde</w:t>
      </w:r>
    </w:p>
    <w:p>
      <w:r>
        <w:rPr>
          <w:i/>
          <w:color w:val="666666"/>
          <w:sz w:val="18"/>
        </w:rPr>
        <w:t>Brandt M et al.  ·  Orphanet J Rare Dis  ·  12.10.2026  ·  PMID 42881418</w:t>
      </w:r>
    </w:p>
    <w:p>
      <w:r>
        <w:t>Querschnittsstudie bei 123 deutschen Eltern (84% weiblich) von Kindern mit seltenen Erkrankungen zur Erfassung von Pflegebelastung und ihrer Prädiktoren.</w:t>
      </w:r>
    </w:p>
    <w:p>
      <w:r>
        <w:rPr>
          <w:b/>
        </w:rPr>
        <w:t xml:space="preserve">Ergebnis: </w:t>
      </w:r>
      <w:r>
        <w:t>23% berichteten depressive Symptome (Borderline/klinisch relevant); 77% mindestens eine unerfüllte Unterstützungsneed; in Subgruppe mit Pflegebedarf: 24% hohe Pflegebelastung. Nach Adjustierung: Gruppe mit vs. ohne Pflegebedarf zeigte keine signifikanten Unterschiede in depressiven Symptomen, unerfüllten Needs oder Zufriedenheit (aber mittlere Effektstärken). Unerwartete Assoziation: höherer sozioökonomischer Status → höhere Pflegebelastung. Faktoren mit höchsten Assoziationen: niedrigere pflegebezogene Lebensqualität, höherer SES, elterliche depressive Symptome, niedrigere Zufriedenheit.</w:t>
      </w:r>
    </w:p>
    <w:p>
      <w:r>
        <w:rPr>
          <w:b/>
          <w:sz w:val="19"/>
        </w:rPr>
        <w:t xml:space="preserve">Übertragbarkeit: </w:t>
      </w:r>
      <w:r>
        <w:rPr>
          <w:sz w:val="19"/>
        </w:rPr>
        <w:t>Deutschland – deutsches Sample, vergleichbare Sozialstruktur, familiäre Pflege zentral</w:t>
      </w:r>
    </w:p>
    <w:p>
      <w:r>
        <w:rPr>
          <w:color w:val="5A7D3A"/>
          <w:sz w:val="18"/>
        </w:rPr>
        <w:t>https://pubmed.ncbi.nlm.nih.gov/42881418/</w:t>
      </w:r>
    </w:p>
    <w:p>
      <w:pPr>
        <w:pStyle w:val="Heading2"/>
      </w:pPr>
      <w:r>
        <w:t>Haemostasis-Protokolle in der Interventionskardiologie: Supervision und Adhärenz bei Pflegefachpersonen</w:t>
      </w:r>
    </w:p>
    <w:p>
      <w:r>
        <w:rPr>
          <w:i/>
          <w:color w:val="666666"/>
          <w:sz w:val="18"/>
        </w:rPr>
        <w:t>Rodrigues D et al.  ·  J Nurs Manag  ·  2026  ·  PMID 42878027</w:t>
      </w:r>
    </w:p>
    <w:p>
      <w:r>
        <w:t>Querschnittsstudie bei 96 portugiesischen Fachkräften in fünf Krankenhäusern zur Einhaltung von Hämostase-Protokollen nach radialer Koronarangiographie und zur klinischen Supervision.</w:t>
      </w:r>
    </w:p>
    <w:p>
      <w:r>
        <w:rPr>
          <w:b/>
        </w:rPr>
        <w:t xml:space="preserve">Ergebnis: </w:t>
      </w:r>
      <w:r>
        <w:t>Nur 6,3% zeigten volle Adhärenz zum TR-Band-Protokoll, 44,2% teilweise Adhärenz; erhebliche Variabilität bei Nachsorge (Fahrverbot 24 h: 44,8 % vs. 48 h: 47,9 %); 88,5% der Pflegefachpersonen hatten keine formale Supervisionsschulung; Supervisoren nutzten vorwiegend Erklärung und Demonstration (87,3%), weniger Feedback (45,1%) und Diskussion (43,1%). Zeigt großes Defizit zwischen Protokoll und Praxis sowie in formativer Supervision.</w:t>
      </w:r>
    </w:p>
    <w:p>
      <w:r>
        <w:rPr>
          <w:b/>
          <w:sz w:val="19"/>
        </w:rPr>
        <w:t xml:space="preserve">Übertragbarkeit: </w:t>
      </w:r>
      <w:r>
        <w:rPr>
          <w:sz w:val="19"/>
        </w:rPr>
        <w:t>Portugal – vergleichbare Pflegefachausbildung, kardiovaskuläre Pflegepraxis übertragbar</w:t>
      </w:r>
    </w:p>
    <w:p>
      <w:r>
        <w:rPr>
          <w:color w:val="5A7D3A"/>
          <w:sz w:val="18"/>
        </w:rPr>
        <w:t>https://pubmed.ncbi.nlm.nih.gov/42878027/</w:t>
      </w:r>
    </w:p>
    <w:p>
      <w:pPr>
        <w:pStyle w:val="Heading2"/>
      </w:pPr>
      <w:r>
        <w:t>Krisen-Resilienz im deutschen Gesundheitswesen: Bereitschaft von Nachwuchspflegekräften</w:t>
      </w:r>
    </w:p>
    <w:p>
      <w:r>
        <w:rPr>
          <w:i/>
          <w:color w:val="666666"/>
          <w:sz w:val="18"/>
        </w:rPr>
        <w:t>Amling L et al.  ·  BMC Public Health  ·  02.10.2026  ·  PMID 42827239</w:t>
      </w:r>
    </w:p>
    <w:p>
      <w:r>
        <w:t>Querschnittsstudie bei 514 deutschen Studierenden (Medizin, Pflege, Rettungsdienst) zur Assoziationen zwischen Vorbereitung, Bewusstsein, Eigenverantwortung und Bereitschaft zur Krisenbewältigung.</w:t>
      </w:r>
    </w:p>
    <w:p>
      <w:r>
        <w:rPr>
          <w:b/>
        </w:rPr>
        <w:t xml:space="preserve">Ergebnis: </w:t>
      </w:r>
      <w:r>
        <w:t>48,8% hielten NATO-Szenario bis 2030 für wahrscheinlich; 83,3% erwarteten negative Auswirkungen auf deutsches Gesundheitssystem; 94,5% sahen Gesundheitssystem als schlecht vorbereitet; individuelle Vorbereitung niedrig (Median 3 auf 0–12-Skala); in multivariater Analyse: höher wahrgenommene institutionelle Vorbereitung (p&lt;0,01), freiwilliges Engagement (p&lt;0,01) und Bewusstsein (p&lt;0,01) signifikant mit höherer Bereitschaft assoziiert.</w:t>
      </w:r>
    </w:p>
    <w:p>
      <w:r>
        <w:rPr>
          <w:b/>
          <w:sz w:val="19"/>
        </w:rPr>
        <w:t xml:space="preserve">Übertragbarkeit: </w:t>
      </w:r>
      <w:r>
        <w:rPr>
          <w:sz w:val="19"/>
        </w:rPr>
        <w:t>Deutschland – direkt anwendbar, deutsche Studiendaten, Nachwuchsproblem zentral</w:t>
      </w:r>
    </w:p>
    <w:p>
      <w:r>
        <w:rPr>
          <w:color w:val="5A7D3A"/>
          <w:sz w:val="18"/>
        </w:rPr>
        <w:t>https://pubmed.ncbi.nlm.nih.gov/42827239/</w:t>
      </w:r>
    </w:p>
    <w:p>
      <w:pPr>
        <w:pStyle w:val="Heading1"/>
      </w:pPr>
      <w:r>
        <w:t>Aufgenommen am 17.10.2026</w:t>
      </w:r>
    </w:p>
    <w:p>
      <w:pPr>
        <w:pStyle w:val="Heading2"/>
      </w:pPr>
      <w:r>
        <w:t>Infektionen in Pflegeheimen: Häufigkeit, Risikofaktoren und Antibiotikaverbrauch in Polen</w:t>
      </w:r>
    </w:p>
    <w:p>
      <w:r>
        <w:rPr>
          <w:i/>
          <w:color w:val="666666"/>
          <w:sz w:val="18"/>
        </w:rPr>
        <w:t>Jachowicz-Matczak E et al.  ·  J Infect Public Health  ·  28.09.2026  ·  PMID 42815319</w:t>
      </w:r>
    </w:p>
    <w:p>
      <w:r>
        <w:t>Prospektive Beobachtungsstudie über 20 Monate in fünf polnischen Pflegeheimen mit 250 Bewohnern zur Erfassung nosokomialer Infektionen.</w:t>
      </w:r>
    </w:p>
    <w:p>
      <w:r>
        <w:rPr>
          <w:b/>
        </w:rPr>
        <w:t xml:space="preserve">Ergebnis: </w:t>
      </w:r>
      <w:r>
        <w:t>194 healthcare-associated infections bei 137.537 Bewohnertagen (Inzidenz 1,41/1000 Bewohnertage); Atemwegsinfektionen am häufigsten (n=80 in 70 Patienten), Fallsterblichkeit gesamt 8,25 %, bei Atemwegsinfektionen 15,7 %. Antibiotikaverbrauch 10,70 Therapietage/1000 Bewohnertage. Atemwegsinfektionen assoziiert mit höherem Alter, Gebrechlichkeit und mangelnder Pneumokokkenimpfung.</w:t>
      </w:r>
    </w:p>
    <w:p>
      <w:r>
        <w:rPr>
          <w:b/>
          <w:sz w:val="19"/>
        </w:rPr>
        <w:t xml:space="preserve">Übertragbarkeit: </w:t>
      </w:r>
      <w:r>
        <w:rPr>
          <w:sz w:val="19"/>
        </w:rPr>
        <w:t>Polen, vergleichbare Pflegeheim-Infrastruktur und Dokumentation</w:t>
      </w:r>
    </w:p>
    <w:p>
      <w:r>
        <w:rPr>
          <w:color w:val="5A7D3A"/>
          <w:sz w:val="18"/>
        </w:rPr>
        <w:t>https://pubmed.ncbi.nlm.nih.gov/42815319/</w:t>
      </w:r>
    </w:p>
    <w:p>
      <w:pPr>
        <w:pStyle w:val="Heading1"/>
      </w:pPr>
      <w:r>
        <w:t>Aufgenommen am 16.10.2026</w:t>
      </w:r>
    </w:p>
    <w:p>
      <w:pPr>
        <w:pStyle w:val="Heading2"/>
      </w:pPr>
      <w:r>
        <w:t>Medikamentenselbstverwaltung bei Demenz: Co-Design-Intervention mit Angehörigen in England</w:t>
      </w:r>
    </w:p>
    <w:p>
      <w:r>
        <w:rPr>
          <w:i/>
          <w:color w:val="666666"/>
          <w:sz w:val="18"/>
        </w:rPr>
        <w:t>Powell C et al.  ·  Health Expect  ·  Okt. 2026  ·  PMID 42878217</w:t>
      </w:r>
    </w:p>
    <w:p>
      <w:r>
        <w:t>Qualitative Studie mit Experience-Based-Co-Design-Ansatz in Großbritannien zur Entwicklung einer psychosozialen Intervention (MAGNET) für die Medikamentenselbstverwaltung bei community-dweller mit leichter bis mittelschwerer Demenz und deren Angehörigen.</w:t>
      </w:r>
    </w:p>
    <w:p>
      <w:r>
        <w:rPr>
          <w:b/>
        </w:rPr>
        <w:t xml:space="preserve">Ergebnis: </w:t>
      </w:r>
      <w:r>
        <w:t>Co-designed-Intervention konzentriert sich auf fünf Prioritäten: Auswirkungen von Demenz auf Medikamentenorganisation; Medikamentenkenntnisse; verfügbare Hilfe; Personalisierung; Zukunftsplanung. Entwickelt: Leitfaden, Video, Erinnerungskarte für Person und Schulungs-/Implementierungsleitfaden für Fachkräfte mit Logik-Modell. Teilnehmer berichteten positive Erfahrungen: Rückgabe an Gemeinschaft, Lernen von und Unterstützung durch andere. Unmittelbare soziale Wirkung nachgewiesen.</w:t>
      </w:r>
    </w:p>
    <w:p>
      <w:r>
        <w:rPr>
          <w:b/>
          <w:sz w:val="19"/>
        </w:rPr>
        <w:t xml:space="preserve">Übertragbarkeit: </w:t>
      </w:r>
      <w:r>
        <w:rPr>
          <w:sz w:val="19"/>
        </w:rPr>
        <w:t>Großbritannien, vergleichbares System mit Pflegekassen-Aspekten</w:t>
      </w:r>
    </w:p>
    <w:p>
      <w:r>
        <w:rPr>
          <w:color w:val="5A7D3A"/>
          <w:sz w:val="18"/>
        </w:rPr>
        <w:t>https://pubmed.ncbi.nlm.nih.gov/42878217/</w:t>
      </w:r>
    </w:p>
    <w:p>
      <w:pPr>
        <w:pStyle w:val="Heading2"/>
      </w:pPr>
      <w:r>
        <w:t>Herausforderndes Verhalten und Schmerz in Heimen: Multidisziplinäre Methode mit Angehörigen wirksam</w:t>
      </w:r>
    </w:p>
    <w:p>
      <w:r>
        <w:rPr>
          <w:i/>
          <w:color w:val="666666"/>
          <w:sz w:val="18"/>
        </w:rPr>
        <w:t>Tasseron-Dries PEM et al.  ·  Int J Geriatr Psychiatry  ·  Okt. 2026  ·  PMID 42878126</w:t>
      </w:r>
    </w:p>
    <w:p>
      <w:r>
        <w:t>Niederländische Studie zur Wirkung der Methode STA OP! mit Familie auf schwieriges Verhalten und Schmerz bei demenzkranken Heimbewohnern in 10 Stationen mit 77 Bewohnern und ihren Angehörigen.</w:t>
      </w:r>
    </w:p>
    <w:p>
      <w:r>
        <w:rPr>
          <w:b/>
        </w:rPr>
        <w:t xml:space="preserve">Ergebnis: </w:t>
      </w:r>
      <w:r>
        <w:t>Schwieriges Verhalten sank signifikant nach 3 Monaten (standardisierter Koeffizient -0,2; 95%-KI -0,3 bis -0,04) und nach 6 Monaten (-0,2; 95%-KI -0,3 bis -0,03). Beobachtete Schmerzen zeigten Reduktion nach 6 Monaten (-0,2; 95%-KI -0,3 bis -0,004). Emotionale Belastung des Pflegepersonals sank signifikant (3 Monate: -0,3; 95%-KI -0,4 bis -0,1). Keine Veränderungen in Lebensqualität, Medikamentengebrauch oder Angehörigenerfahrungen.</w:t>
      </w:r>
    </w:p>
    <w:p>
      <w:r>
        <w:rPr>
          <w:b/>
          <w:sz w:val="19"/>
        </w:rPr>
        <w:t xml:space="preserve">Übertragbarkeit: </w:t>
      </w:r>
      <w:r>
        <w:rPr>
          <w:sz w:val="19"/>
        </w:rPr>
        <w:t>Niederlande, vergleichbares Pflegeheim-System und Versicherungsmodell</w:t>
      </w:r>
    </w:p>
    <w:p>
      <w:r>
        <w:rPr>
          <w:color w:val="5A7D3A"/>
          <w:sz w:val="18"/>
        </w:rPr>
        <w:t>https://pubmed.ncbi.nlm.nih.gov/42878126/</w:t>
      </w:r>
    </w:p>
    <w:p>
      <w:pPr>
        <w:pStyle w:val="Heading2"/>
      </w:pPr>
      <w:r>
        <w:t>Frühzeichen für Verschlechterung bei demenzkranken Heimbewohnern: Prognosemodell mit IPOS-Dem</w:t>
      </w:r>
    </w:p>
    <w:p>
      <w:r>
        <w:rPr>
          <w:i/>
          <w:color w:val="666666"/>
          <w:sz w:val="18"/>
        </w:rPr>
        <w:t>Serban S et al.  ·  Front Public Health  ·  30.09.2026  ·  PMID 42877224</w:t>
      </w:r>
    </w:p>
    <w:p>
      <w:r>
        <w:t>Sekundäranalyse longitudinaler Daten aus einer Schweizer randomisierten kontrollierten Studie (stepped wedge) mit 222 Heimbewohnern mit Demenz zur Vorhersage rezidivierender Verschlechterung mittels monatlichen IPOS-Dem-Messungen.</w:t>
      </w:r>
    </w:p>
    <w:p>
      <w:r>
        <w:rPr>
          <w:b/>
        </w:rPr>
        <w:t xml:space="preserve">Ergebnis: </w:t>
      </w:r>
      <w:r>
        <w:t>Von 2.107 Vorhersageepisoden verschlechterten sich 535 (25,4%), 72 von 222 Bewohnern (32,4%) zeigten rezidivierende Verschlechterung. Höhere mittlere DEBI (Emotional/Behavioral Impact) erhöhte Rezidivrisiko (OR 2,655; 95%-KI 1,382–5,101; p=0,003), ebenso höheres Alter (OR 1,055 pro Jahr; 95%-KI 1,006–1,107; p=0,027). Modellperformance: AUC 0,754; Brier 0,179. Serielle IPOS-Dem-Monitoring bot verwertbare Indikatoren für Level und Trajektorie.</w:t>
      </w:r>
    </w:p>
    <w:p>
      <w:r>
        <w:rPr>
          <w:b/>
          <w:sz w:val="19"/>
        </w:rPr>
        <w:t xml:space="preserve">Übertragbarkeit: </w:t>
      </w:r>
      <w:r>
        <w:rPr>
          <w:sz w:val="19"/>
        </w:rPr>
        <w:t>Schweiz, vergleichbares Pflegeheim-Versicherungssystem</w:t>
      </w:r>
    </w:p>
    <w:p>
      <w:r>
        <w:rPr>
          <w:color w:val="5A7D3A"/>
          <w:sz w:val="18"/>
        </w:rPr>
        <w:t>https://pubmed.ncbi.nlm.nih.gov/42877224/</w:t>
      </w:r>
    </w:p>
    <w:p>
      <w:pPr>
        <w:pStyle w:val="Heading2"/>
      </w:pPr>
      <w:r>
        <w:t>Psychische Gesundheit und ländliche Versorgung: Wissenslücken bei Haushaltsschwestern in Polen</w:t>
      </w:r>
    </w:p>
    <w:p>
      <w:r>
        <w:rPr>
          <w:i/>
          <w:color w:val="666666"/>
          <w:sz w:val="18"/>
        </w:rPr>
        <w:t>Pietrzak M et al.  ·  Front Public Health  ·  30.09.2026  ·  PMID 42876669</w:t>
      </w:r>
    </w:p>
    <w:p>
      <w:r>
        <w:t>Querschnittstudie mit 207 Haushaltsschwestern in Polen (Feb–Mai 2026) zu Level und Determinanten psychischer Gesundheitskompetenz (mental health literacy) mittels Mental Health Literacy Scale.</w:t>
      </w:r>
    </w:p>
    <w:p>
      <w:r>
        <w:rPr>
          <w:b/>
        </w:rPr>
        <w:t xml:space="preserve">Ergebnis: </w:t>
      </w:r>
      <w:r>
        <w:t>Mediane normalisierte Gesamtpunkte: 70,43%. Niedrigste Scores: Wissen über Risikofaktoren und Ursachen sowie Wissen über professionelle Hilfe (je 66,67%). Höchste: Erkennung von Störungen und Wissen, wie man mentale Gesundheitsinformation sucht (je 75%). Unabhängig assoziiert mit höheren Scores: jüngeres Alter, Wohnort in der Stadt, Familie/Bekannte mit psychischer Störung, beruflicher Kontakt zu Menschen mit Störungen. Negative Assoziation mit Alter und Dienstdauer bei erfahrenen Schwestern.</w:t>
      </w:r>
    </w:p>
    <w:p>
      <w:r>
        <w:rPr>
          <w:b/>
          <w:sz w:val="19"/>
        </w:rPr>
        <w:t xml:space="preserve">Übertragbarkeit: </w:t>
      </w:r>
      <w:r>
        <w:rPr>
          <w:sz w:val="19"/>
        </w:rPr>
        <w:t>Polen, europäisches Haushalts-Setting, ähnliche Primärversorgungsstruktur</w:t>
      </w:r>
    </w:p>
    <w:p>
      <w:r>
        <w:rPr>
          <w:color w:val="5A7D3A"/>
          <w:sz w:val="18"/>
        </w:rPr>
        <w:t>https://pubmed.ncbi.nlm.nih.gov/42876669/</w:t>
      </w:r>
    </w:p>
    <w:p>
      <w:pPr>
        <w:pStyle w:val="Heading2"/>
      </w:pPr>
      <w:r>
        <w:t>Psychosoziale Arbeitsbedingungen und Gesundheit: Schwestern berichten mehr Wohlbefinden als Ärzte</w:t>
      </w:r>
    </w:p>
    <w:p>
      <w:r>
        <w:rPr>
          <w:i/>
          <w:color w:val="666666"/>
          <w:sz w:val="18"/>
        </w:rPr>
        <w:t>Andruškienė J et al.  ·  Front Public Health  ·  30.09.2026  ·  PMID 42876522</w:t>
      </w:r>
    </w:p>
    <w:p>
      <w:r>
        <w:t>Litauische Querschnittstudie in einem tertiären Krankenhaus 2025 mit 497 Antworten (56% von 900) zu Zusammenhang psychosozialer Arbeitsbelastung mit salutogenem Wohlbefinden bei Schwestern (n=271) und Ärzten (n=226).</w:t>
      </w:r>
    </w:p>
    <w:p>
      <w:r>
        <w:rPr>
          <w:b/>
        </w:rPr>
        <w:t xml:space="preserve">Ergebnis: </w:t>
      </w:r>
      <w:r>
        <w:t>Schwestern berichteten signifikant höhere Werte als Ärzte: unterstützende Arbeitsbedingungen (77,6±17,7 vs. 69,7±20,0; p&lt;0,05), interne Arbeitserfahrung (81,1±14,4 vs. 77,8±15,2), Zeiterfahrung (76,1±20,9 vs. 59,6±23,6) und Wohlbefinden (SHIS: 74,1±19,2 vs. 62,7±17,2). Bei Schwestern assoziiert mit Wohlbefinden: interne Arbeitserfahrung (β=0,13; p=0,020), Zeiterfahrung (β=0,24; p&lt;0,001), Veränderungsprozess (β=0,43; p&lt;0,001). Modellgüte R²=0,512.</w:t>
      </w:r>
    </w:p>
    <w:p>
      <w:r>
        <w:rPr>
          <w:b/>
          <w:sz w:val="19"/>
        </w:rPr>
        <w:t xml:space="preserve">Übertragbarkeit: </w:t>
      </w:r>
      <w:r>
        <w:rPr>
          <w:sz w:val="19"/>
        </w:rPr>
        <w:t>Litauen, europäische Arbeitsbedingungen im Krankenhaus, ähnliche Qualifikation</w:t>
      </w:r>
    </w:p>
    <w:p>
      <w:r>
        <w:rPr>
          <w:color w:val="5A7D3A"/>
          <w:sz w:val="18"/>
        </w:rPr>
        <w:t>https://pubmed.ncbi.nlm.nih.gov/42876522/</w:t>
      </w:r>
    </w:p>
    <w:p>
      <w:pPr>
        <w:pStyle w:val="Heading2"/>
      </w:pPr>
      <w:r>
        <w:t>Komplexe Multimorbidität in der Hausbetreuung: Was Gemeindeschwestern können und worum sie ringen</w:t>
      </w:r>
    </w:p>
    <w:p>
      <w:r>
        <w:rPr>
          <w:i/>
          <w:color w:val="666666"/>
          <w:sz w:val="18"/>
        </w:rPr>
        <w:t>Lagerin A et al.  ·  BMC Prim Care  ·  09.10.2026  ·  PMID 42875741</w:t>
      </w:r>
    </w:p>
    <w:p>
      <w:r>
        <w:t>Qualitative Studie mit 15 Gemeindeschwestern in fünf Primärversorgungszentren Stockholms zu ihren Erfahrungen in der Versorgung älterer Menschen mit multipler Chronizität und psychischen Erkrankungen.</w:t>
      </w:r>
    </w:p>
    <w:p>
      <w:r>
        <w:rPr>
          <w:b/>
        </w:rPr>
        <w:t xml:space="preserve">Ergebnis: </w:t>
      </w:r>
      <w:r>
        <w:t>Zentrale Erkenntnisse: Schwestern fühlen sich kompetent, komplexe Patienten als ganzheitliche Person zu sehen, und sind bereit, Verantwortung zu übernehmen – jedoch nur, wenn Zeit, Unterstützung und strukturelle Voraussetzungen gegeben sind. Vier Subthemen: Komplexität als kohärente Person verstehen; Kompetenz für Patientenbedürfnisse; Primärversorgung sagt nicht nein, findet aber Lösungslücken; DN-Kompetenzen müssen sichtbar, definiert und begrenzt sein.</w:t>
      </w:r>
    </w:p>
    <w:p>
      <w:r>
        <w:rPr>
          <w:b/>
          <w:sz w:val="19"/>
        </w:rPr>
        <w:t xml:space="preserve">Übertragbarkeit: </w:t>
      </w:r>
      <w:r>
        <w:rPr>
          <w:sz w:val="19"/>
        </w:rPr>
        <w:t>Schweden, ähnliche Primärversorgungsstruktur und Versicherungssystem</w:t>
      </w:r>
    </w:p>
    <w:p>
      <w:r>
        <w:rPr>
          <w:color w:val="5A7D3A"/>
          <w:sz w:val="18"/>
        </w:rPr>
        <w:t>https://pubmed.ncbi.nlm.nih.gov/42875741/</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