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17.09.2026  |  7 Studien  |  pflege.m-vf.de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Digitaltechnik in der Altenpflege zu Hause: Leitlinien für erfolgreiche Umsetzung</w:t>
      </w:r>
    </w:p>
    <w:p>
      <w:r>
        <w:rPr>
          <w:i/>
          <w:color w:val="666666"/>
          <w:sz w:val="18"/>
        </w:rPr>
        <w:t>Batchelor F et al.  ·  JMIR Form Res  ·  16.09.2026  ·  PMID 42748485</w:t>
      </w:r>
    </w:p>
    <w:p>
      <w:r>
        <w:t>Mixed-Methods-Studie aus Australien zur Entwicklung von Implementierungsleitlinien für digitale Technologien in der ambulanten Altenpflege, basierend auf Befragungen, Interviews und Co-Design mit Klienten, Familien und Fachpersonen.</w:t>
      </w:r>
    </w:p>
    <w:p>
      <w:r>
        <w:rPr>
          <w:b/>
        </w:rPr>
        <w:t xml:space="preserve">Ergebnis: </w:t>
      </w:r>
      <w:r>
        <w:t>7 kritische Implementierungsdomänen identifiziert: Technikdesign, Datenschutz/Vertrauen, Schulung/Support, Organisationskultur, Klientenversorgung, digitale Kompetenz und wahrgenommene Vorteile. Leitlinien validiert durch Fallstudie mit intelligenten Brillen. Barrieren: mangelnde digitale Kompetenzen, Datenschutzbedenken; Förderfaktoren: benutzerfreundliches Design, adäquate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ähnliche Langzeitpflegestrukturen, vergleichbarer Fachkräftemangel</w:t>
      </w:r>
    </w:p>
    <w:p>
      <w:r>
        <w:rPr>
          <w:color w:val="5A7D3A"/>
          <w:sz w:val="18"/>
        </w:rPr>
        <w:t>https://pubmed.ncbi.nlm.nih.gov/42748485/</w:t>
      </w:r>
    </w:p>
    <w:p>
      <w:pPr>
        <w:pStyle w:val="Heading2"/>
      </w:pPr>
      <w:r>
        <w:t>Anforderungen an eine Mobil-App für häusliche Demenzbetreuung: Studie mit indonesischen Angehörigen</w:t>
      </w:r>
    </w:p>
    <w:p>
      <w:r>
        <w:rPr>
          <w:i/>
          <w:color w:val="666666"/>
          <w:sz w:val="18"/>
        </w:rPr>
        <w:t>Andhika MFE et al.  ·  JMIR Form Res  ·  16.09.2026  ·  PMID 42748455</w:t>
      </w:r>
    </w:p>
    <w:p>
      <w:r>
        <w:t>Qualitative Studie in Indonesien mit 49 Befragten (Fachpersonen, Pflegekräfte, pflegende Angehörige) zu Herausforderungen und Funktionsanforderungen einer Demenz-App für zu Hause.</w:t>
      </w:r>
    </w:p>
    <w:p>
      <w:r>
        <w:rPr>
          <w:b/>
        </w:rPr>
        <w:t xml:space="preserve">Ergebnis: </w:t>
      </w:r>
      <w:r>
        <w:t>Identifizierte Herausforderungen: Wissensmangel über Demenz, psychische Belastung von Angehörigen, Schwierigkeiten bei Gesundheitsüberwachung, Zugang zu Gesundheitsdiensten, kognitive Abnahme. Funktionsanforderungen: Tagebücher, Musikplaylists, Demenz-Lernvideos, psychologische Assessments für Angehörige, Kommunikationsforen. App-Akzeptanz hängt von Benutzerfreundlichkeit und Informationsqualität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Indonesien - Anforderungsanalyse kultursensibel, begrenzte Übertragung auf deutsche Systeme</w:t>
      </w:r>
    </w:p>
    <w:p>
      <w:r>
        <w:rPr>
          <w:color w:val="5A7D3A"/>
          <w:sz w:val="18"/>
        </w:rPr>
        <w:t>https://pubmed.ncbi.nlm.nih.gov/42748455/</w:t>
      </w:r>
    </w:p>
    <w:p>
      <w:pPr>
        <w:pStyle w:val="Heading2"/>
      </w:pPr>
      <w:r>
        <w:t>Sterberisiko im Altenheim vorhersagen: Maschinenlernmodell mit taiwanischen Routinedaten</w:t>
      </w:r>
    </w:p>
    <w:p>
      <w:r>
        <w:rPr>
          <w:i/>
          <w:color w:val="666666"/>
          <w:sz w:val="18"/>
        </w:rPr>
        <w:t>Tsai YC et al.  ·  JMIR Aging  ·  16.09.2026  ·  PMID 42748398</w:t>
      </w:r>
    </w:p>
    <w:p>
      <w:r>
        <w:t>Retrospektive Kohortenstudie aus Taiwan (23.901 Bewohner Entwicklung, 6.216 externe Validierung 2024) zur Entwicklung eines interpretierbaren Maschinenlernmodells für 6-Monats-Mortalitätsvorhersage bei Pflegeheimeintritt.</w:t>
      </w:r>
    </w:p>
    <w:p>
      <w:r>
        <w:rPr>
          <w:b/>
        </w:rPr>
        <w:t xml:space="preserve">Ergebnis: </w:t>
      </w:r>
      <w:r>
        <w:t>HybridXGBRF-Modell (Ensemble-Algorithmus) erreichte interne AUROC 0,89 und externe Validierung AUROC 0,90 (95%-KI 0,89-0,91), Genauigkeit 0,85, F1-Score 0,68. Kalibrierung zeigt gute Übereinstimmung zwischen vorhergesagtem und beobachtetem Risiko. Wichtigste Prädiktoren: Krankenhausaufnahmen in 6 Monaten, ADL-Beeinträchtigung, Gewichtsverlust. Modell stabil über Geschlecht/Alter.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Langzeitpflegedateninfrastruktur vergleichbar, Routinedatennutzung analog Deutschland</w:t>
      </w:r>
    </w:p>
    <w:p>
      <w:r>
        <w:rPr>
          <w:color w:val="5A7D3A"/>
          <w:sz w:val="18"/>
        </w:rPr>
        <w:t>https://pubmed.ncbi.nlm.nih.gov/42748398/</w:t>
      </w:r>
    </w:p>
    <w:p>
      <w:pPr>
        <w:pStyle w:val="Heading2"/>
      </w:pPr>
      <w:r>
        <w:t>Was erhält Palliativpflegekräfte im ländlichen Raum im Beruf? Eine kanadische Kohortenstudie</w:t>
      </w:r>
    </w:p>
    <w:p>
      <w:r>
        <w:rPr>
          <w:i/>
          <w:color w:val="666666"/>
          <w:sz w:val="18"/>
        </w:rPr>
        <w:t>Penz KL et al.  ·  PLoS One  ·  16.09.2026  ·  PMID 42748183</w:t>
      </w:r>
    </w:p>
    <w:p>
      <w:r>
        <w:t>Querschnittsstudie von 295 kanadischen Pflegenden aus ländlichen Gebieten, die Hospiz-, Palliativ- oder Sterbebegleitung erbringen, zu Faktoren der Arbeitszufriedenheit und des Engagements.</w:t>
      </w:r>
    </w:p>
    <w:p>
      <w:r>
        <w:rPr>
          <w:b/>
        </w:rPr>
        <w:t xml:space="preserve">Ergebnis: </w:t>
      </w:r>
      <w:r>
        <w:t>7 Variablen erklären 40 % der Varianz in Arbeitsengagement: psychische Gesundheit, Arbeitszufriedenheit, interprofessionelle Zusammenarbeit, affektive/normative organisationale Bindung und reduzierte Arbeitslastfaktoren. Ländliche Pflegende mit Palliativaufgaben zeigen höhere Arbeitszufriedenheit als andere Berufsgruppen, haben aber weniger Personalressourcen und 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Versorgungsstruktur in dünn besiedelten Regionen</w:t>
      </w:r>
    </w:p>
    <w:p>
      <w:r>
        <w:rPr>
          <w:color w:val="5A7D3A"/>
          <w:sz w:val="18"/>
        </w:rPr>
        <w:t>https://pubmed.ncbi.nlm.nih.gov/42748183/</w:t>
      </w:r>
    </w:p>
    <w:p>
      <w:pPr>
        <w:pStyle w:val="Heading2"/>
      </w:pPr>
      <w:r>
        <w:t>Belastete Angehörige von Krebspatienten: Resilienztraining reduziert Angst und Depression</w:t>
      </w:r>
    </w:p>
    <w:p>
      <w:r>
        <w:rPr>
          <w:i/>
          <w:color w:val="666666"/>
          <w:sz w:val="18"/>
        </w:rPr>
        <w:t>Høeg BL et al.  ·  Psychooncology  ·  Sept. 2026  ·  PMID 42747116</w:t>
      </w:r>
    </w:p>
    <w:p>
      <w:r>
        <w:t>Randomisierte Studie aus Dänemark mit 79 psychisch belasteten Partners von Krebspatienten, die ein siebensitziges Resilienztrainings-Programm (manualisiert) erhielten oder Regelversorgung.</w:t>
      </w:r>
    </w:p>
    <w:p>
      <w:r>
        <w:rPr>
          <w:b/>
        </w:rPr>
        <w:t xml:space="preserve">Ergebnis: </w:t>
      </w:r>
      <w:r>
        <w:t>Signifikante Verbesserungen in der Interventionsgruppe: Angststörungen reduziert um 2,5 Punkte (95%-KI -4,6 bis -0,4; p=0,018); Depression und Lebensqualität bereits nach 3 Monaten verbessert. Hohe Zufriedenheit mit Programm (Gruppenformat geschätzt). Andere Outcomes zeigten keine signifikanten Gruppenunterschiede.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vergleichbares Wohlfahrtsmodell</w:t>
      </w:r>
    </w:p>
    <w:p>
      <w:r>
        <w:rPr>
          <w:color w:val="5A7D3A"/>
          <w:sz w:val="18"/>
        </w:rPr>
        <w:t>https://pubmed.ncbi.nlm.nih.gov/42747116/</w:t>
      </w:r>
    </w:p>
    <w:p>
      <w:pPr>
        <w:pStyle w:val="Heading2"/>
      </w:pPr>
      <w:r>
        <w:t>Schlafstörung, Depression und Stress: Was Müdigkeit bei Pflegenden in Nachtschicht verursacht</w:t>
      </w:r>
    </w:p>
    <w:p>
      <w:r>
        <w:rPr>
          <w:i/>
          <w:color w:val="666666"/>
          <w:sz w:val="18"/>
        </w:rPr>
        <w:t>Huang HM et al.  ·  Nurs Open  ·  Sept. 2026  ·  PMID 42746893</w:t>
      </w:r>
    </w:p>
    <w:p>
      <w:r>
        <w:t>Querschnittsstudie mit 225 weiblichen Pflegenden im Nachtdienst in Taiwan zu Zusammenhängen zwischen Schlafstörung, Stress, Depression und Müdigkeit.</w:t>
      </w:r>
    </w:p>
    <w:p>
      <w:r>
        <w:rPr>
          <w:b/>
        </w:rPr>
        <w:t xml:space="preserve">Ergebnis: </w:t>
      </w:r>
      <w:r>
        <w:t>84 % der Pflegenden zeigten klinisch signifikante Müdigkeit; 67,6 % Schlafstörungen. Müdigkeit war zyklisch und höchsten gegen 9:00 Uhr; sekundärer Peak 5:00-6:00 Uhr. Höhere Müdigkeit zu Menstruationsbeginn (nicht signifikant nach Mehrfachvergleichskorrektur). Unabhängige Einflussfaktoren auf Müdigkeit: Schlafstörung, depressive Symptome und wahrgenommener Stress erklären 29,9 % der 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 - Schichtarbeitsmuster ähnlich, aber begrenzte kulturelle Übertragbarkeit</w:t>
      </w:r>
    </w:p>
    <w:p>
      <w:r>
        <w:rPr>
          <w:color w:val="5A7D3A"/>
          <w:sz w:val="18"/>
        </w:rPr>
        <w:t>https://pubmed.ncbi.nlm.nih.gov/42746893/</w:t>
      </w:r>
    </w:p>
    <w:p>
      <w:pPr>
        <w:pStyle w:val="Heading2"/>
      </w:pPr>
      <w:r>
        <w:t>Mundgerechte Versorgung pflegender Angehöriger in der Häuslichkeit: Kooperation und Finanzierung</w:t>
      </w:r>
    </w:p>
    <w:p>
      <w:r>
        <w:rPr>
          <w:i/>
          <w:color w:val="666666"/>
          <w:sz w:val="18"/>
        </w:rPr>
        <w:t>Porzelt S et al.  ·  BMC Geriatr  ·  10.09.2026  ·  PMID 42745240</w:t>
      </w:r>
    </w:p>
    <w:p>
      <w:r>
        <w:t>Qualitative Studie mit 55 Stakeholdern aus Deutschland (Zahnärzte, Pflegende, Angehörige) zu Barrieren und Förderfaktoren bei der Mundgesundheitsversorgung pflegebedürftiger älterer Menschen zu Hause.</w:t>
      </w:r>
    </w:p>
    <w:p>
      <w:r>
        <w:rPr>
          <w:b/>
        </w:rPr>
        <w:t xml:space="preserve">Ergebnis: </w:t>
      </w:r>
      <w:r>
        <w:t>Zentrale Befunde: Mangelnde Interprofessionelle Kooperation zwischen Zahnärzten, Allgemeinmedizinern und ambulanten Pflegeteams; unklare Finanzierungsverantwortung; mangelnde Schulung von Pflegenden und Angehörigen zur Mundhygiene; digitale Koordination fehlt. Fazit: Strukturierte Kooperation, Schulungsangebote und Finanzierungsreformen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(Hamburg), Langzeitpflegesystem untersucht</w:t>
      </w:r>
    </w:p>
    <w:p>
      <w:r>
        <w:rPr>
          <w:color w:val="5A7D3A"/>
          <w:sz w:val="18"/>
        </w:rPr>
        <w:t>https://pubmed.ncbi.nlm.nih.gov/42745240/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