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12.09.2026  |  7 Studien  |  pflege.m-vf.de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Achtsamkeitstraining für Pflegepraktikanten: Angst, Stress und Kompetenz in der Palliativpflege</w:t>
      </w:r>
    </w:p>
    <w:p>
      <w:r>
        <w:rPr>
          <w:i/>
          <w:color w:val="666666"/>
          <w:sz w:val="18"/>
        </w:rPr>
        <w:t>Zaghamir DEF et al.  ·  Palliat Support Care  ·  11.09.2026  ·  PMID 42723518</w:t>
      </w:r>
    </w:p>
    <w:p>
      <w:r>
        <w:t>Quasi-experimentelle Studie mit 120 Pflegepraktikanten, die 8 Wochen Mindfulness-Based Stress Reduction (MBSR) absolvierten und deren Todesangst, Stress und Einstellung zur Sterbehilfe-Versorgung gemessen wurden.</w:t>
      </w:r>
    </w:p>
    <w:p>
      <w:r>
        <w:rPr>
          <w:b/>
        </w:rPr>
        <w:t xml:space="preserve">Ergebnis: </w:t>
      </w:r>
      <w:r>
        <w:t>Todesangst sank von 134,67 auf 118,46 Punkte (t=33,39; p&lt;0,001; d=3,05), wahrgenommener Stress von 20,29 auf 19,41 (t=4,25; p&lt;0,001; d=0,39), Einstellung zur Sterbenden-Betreuung verbesserte sich von 84,10 auf 90,01 Punkte (t=-16,95; p&lt;0,001; d=1,55).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Saudi-Arabien/Ägypten; Intervention (Achtsamkeit) kulturunabhängig, aber mit lokalen Ausbildungsregelungen abzustimmen</w:t>
      </w:r>
    </w:p>
    <w:p>
      <w:r>
        <w:rPr>
          <w:color w:val="5A7D3A"/>
          <w:sz w:val="18"/>
        </w:rPr>
        <w:t>https://pubmed.ncbi.nlm.nih.gov/42723518/</w:t>
      </w:r>
    </w:p>
    <w:p>
      <w:pPr>
        <w:pStyle w:val="Heading2"/>
      </w:pPr>
      <w:r>
        <w:t>Auswirkungen von Hurrikan Harvey auf häusliche Pflegedienste: Unterbrechungen und Ungleichheit</w:t>
      </w:r>
    </w:p>
    <w:p>
      <w:r>
        <w:rPr>
          <w:i/>
          <w:color w:val="666666"/>
          <w:sz w:val="18"/>
        </w:rPr>
        <w:t>Li CY et al.  ·  J Appl Gerontol  ·  11.09.2026  ·  PMID 42723426</w:t>
      </w:r>
    </w:p>
    <w:p>
      <w:r>
        <w:t>Analyse von Medicare-Daten zu Auswirkungen von Hurrikan Harvey (2017) auf Inanspruchnahme ambulanter Pflegedienste in Texas, Vergleich betroffene vs. nicht betroffene Landkreise mit Interrupted-Time-Series-Analyse.</w:t>
      </w:r>
    </w:p>
    <w:p>
      <w:r>
        <w:rPr>
          <w:b/>
        </w:rPr>
        <w:t xml:space="preserve">Ergebnis: </w:t>
      </w:r>
      <w:r>
        <w:t>Häusliche Krankenpflege-Nutzung sank um 16% unmittelbar nach dem Hurrikan (p&lt;0,001) und blieb über post-Harvey-Periode um 0-2% pro Monat niedriger; Therapie-Nutzung zeigte ähnliches Muster mit kleinerem Ausmaß; größte Rückgänge bei funktionell eingeschränktesten Bewohnern.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USA-Katastrophenszenario; Befund zu Versorgungsunterbrechungen bei Krisen versorgungssystemunabhängig relevant</w:t>
      </w:r>
    </w:p>
    <w:p>
      <w:r>
        <w:rPr>
          <w:color w:val="5A7D3A"/>
          <w:sz w:val="18"/>
        </w:rPr>
        <w:t>https://pubmed.ncbi.nlm.nih.gov/42723426/</w:t>
      </w:r>
    </w:p>
    <w:p>
      <w:pPr>
        <w:pStyle w:val="Heading2"/>
      </w:pPr>
      <w:r>
        <w:t>Zusammenarbeitsorientierung und Arbeitszufriedenheit: Rollenbelastung und Arzt-Autorität als Moderator</w:t>
      </w:r>
    </w:p>
    <w:p>
      <w:r>
        <w:rPr>
          <w:i/>
          <w:color w:val="666666"/>
          <w:sz w:val="18"/>
        </w:rPr>
        <w:t>Su J et al.  ·  J Nurs Manag  ·  2026  ·  PMID 42723371</w:t>
      </w:r>
    </w:p>
    <w:p>
      <w:r>
        <w:t>Querschnittstudie mit 566 Krankenschwestern in Beijing zu Zusammenhang von Kooperationsorientierung, wahrgenommener Rollenbelastung, ärztlicher Autorität und Jobzufriedenheit.</w:t>
      </w:r>
    </w:p>
    <w:p>
      <w:r>
        <w:rPr>
          <w:b/>
        </w:rPr>
        <w:t xml:space="preserve">Ergebnis: </w:t>
      </w:r>
      <w:r>
        <w:t>Kooperationsorientierung korreliert positiv mit Jobzufriedenheit (β=0,186; p&lt;0,001); Rollenbelastung vermittelt diese Assoziation (indirekter Effekt=0,182; 95%-CI [0,134-0,232]); ärztliche Autorität schwächt negative Assoziation zwischen Kooperationsorientierung und Rollenbelastung ab (β=0,096; p=0,034).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Befunde zur Hierarchie und Rollenkonflikten ähneln deutschem Kontext mit ärztlichem Primat</w:t>
      </w:r>
    </w:p>
    <w:p>
      <w:r>
        <w:rPr>
          <w:color w:val="5A7D3A"/>
          <w:sz w:val="18"/>
        </w:rPr>
        <w:t>https://pubmed.ncbi.nlm.nih.gov/42723371/</w:t>
      </w:r>
    </w:p>
    <w:p>
      <w:pPr>
        <w:pStyle w:val="Heading2"/>
      </w:pPr>
      <w:r>
        <w:t>Interprofessionale Kompetenzen in der Pflegeausbildung: Längsschnitt-Curriculum mit messbaren Effekten</w:t>
      </w:r>
    </w:p>
    <w:p>
      <w:r>
        <w:rPr>
          <w:i/>
          <w:color w:val="666666"/>
          <w:sz w:val="18"/>
        </w:rPr>
        <w:t>Lehnen T et al.  ·  BMC Med Educ  ·  03.09.2026  ·  PMID 42723041</w:t>
      </w:r>
    </w:p>
    <w:p>
      <w:r>
        <w:t>Deutsche Studie zur Entwicklung eines Lehrplans, der interprofessionelle Kompetenzen über drei Jahre Pflegeausbildung systematisch vermittelt.</w:t>
      </w:r>
    </w:p>
    <w:p>
      <w:r>
        <w:rPr>
          <w:b/>
        </w:rPr>
        <w:t xml:space="preserve">Ergebnis: </w:t>
      </w:r>
      <w:r>
        <w:t>Das interEdu-Curriculum mit spiralförmiger Struktur und neun Modulen wurde entwickelt und pilotiert; es integriert interprofessionelle Kompetenzbeschreibungen über den gesamten Ausbildungszyklus und nutzt situatives Lernen mit Partnerberufen.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Pflegeausbildung nach Generalistik-Reform, vergleichbare Universitarisierung</w:t>
      </w:r>
    </w:p>
    <w:p>
      <w:r>
        <w:rPr>
          <w:color w:val="5A7D3A"/>
          <w:sz w:val="18"/>
        </w:rPr>
        <w:t>https://pubmed.ncbi.nlm.nih.gov/42723041/</w:t>
      </w:r>
    </w:p>
    <w:p>
      <w:pPr>
        <w:pStyle w:val="Heading2"/>
      </w:pPr>
      <w:r>
        <w:t>Bewegungstraining für Sarkopenie in Pflegeheimen: Studie zu Machbarkeit und Wirkung</w:t>
      </w:r>
    </w:p>
    <w:p>
      <w:r>
        <w:rPr>
          <w:i/>
          <w:color w:val="666666"/>
          <w:sz w:val="18"/>
        </w:rPr>
        <w:t>Xiang C et al.  ·  BMC Geriatr  ·  31.08.2026  ·  PMID 42723028</w:t>
      </w:r>
    </w:p>
    <w:p>
      <w:r>
        <w:t>Pragmatische cluster-randomisierte Studie zur Durchführbarkeit und Wirksamkeit von Bewegungsinterventionen (Baduanjin, Krafttraining, kombiniert) bei über 75-Jährigen mit Sarkopenie in chinesischen Pflegeheimen.</w:t>
      </w:r>
    </w:p>
    <w:p>
      <w:r>
        <w:rPr>
          <w:b/>
        </w:rPr>
        <w:t xml:space="preserve">Ergebnis: </w:t>
      </w:r>
      <w:r>
        <w:t>104 Bewohner werden 48 Wochen lang von geschultem Pflegepersonal betreut; primärer Endpunkt ist ein Sarkopenieindex (Handgriffkraft, physische Leistung, Muskelmasse); Erfassung von Stürzen, Pflegebedarf, Biomarkern über 2 Jahre Follow-up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China-Studie; Methode (caregiver-led, Video-Anleitung) übertragbar auf deutsche Heime</w:t>
      </w:r>
    </w:p>
    <w:p>
      <w:r>
        <w:rPr>
          <w:color w:val="5A7D3A"/>
          <w:sz w:val="18"/>
        </w:rPr>
        <w:t>https://pubmed.ncbi.nlm.nih.gov/42723028/</w:t>
      </w:r>
    </w:p>
    <w:p>
      <w:pPr>
        <w:pStyle w:val="Heading2"/>
      </w:pPr>
      <w:r>
        <w:t>Erfahrungen von Betreuern in interdisziplinärem Versorgungsprogramm für Kinder mit komplexen Bedarfen</w:t>
      </w:r>
    </w:p>
    <w:p>
      <w:r>
        <w:rPr>
          <w:i/>
          <w:color w:val="666666"/>
          <w:sz w:val="18"/>
        </w:rPr>
        <w:t>Rombos V et al.  ·  Child Care Health Dev  ·  Sept. 2026  ·  PMID 42722993</w:t>
      </w:r>
    </w:p>
    <w:p>
      <w:r>
        <w:t>Qualitative Studie mit 29 Betreuern (Eltern) zur Erfahrung ihrer Kinder mit komplexen Bedarfen in Ontarios Extensive-Needs-Service, einem neuartigen interdisziplinären Wraparound-Programm an drei Kinderkliniken.</w:t>
      </w:r>
    </w:p>
    <w:p>
      <w:r>
        <w:rPr>
          <w:b/>
        </w:rPr>
        <w:t xml:space="preserve">Ergebnis: </w:t>
      </w:r>
      <w:r>
        <w:t>Fünf Themen: unzureichende vorherige Versorgung; erfüllte/teilweise unerfüllte Erwartungen; familiäre Vorteile; positive kleine und große Veränderungen; gestärkte Selbstständigkeit beim Programmausstieg. Betreuerperspektive: Offenheit, Anpassungsfähigkeit, Mitgefühl und Respekt vor Autonomie der Kinder waren zentral.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(Ontario); Modell der umfassenden, koordinierten Betreuung mit Empowerment-Fokus übertragbar auf deutsche Dienste</w:t>
      </w:r>
    </w:p>
    <w:p>
      <w:r>
        <w:rPr>
          <w:color w:val="5A7D3A"/>
          <w:sz w:val="18"/>
        </w:rPr>
        <w:t>https://pubmed.ncbi.nlm.nih.gov/42722993/</w:t>
      </w:r>
    </w:p>
    <w:p>
      <w:pPr>
        <w:pStyle w:val="Heading2"/>
      </w:pPr>
      <w:r>
        <w:t>Evidence-Based Practice in der französischen Pflegepädagogik: Barrieren und Förderfaktoren</w:t>
      </w:r>
    </w:p>
    <w:p>
      <w:r>
        <w:rPr>
          <w:i/>
          <w:color w:val="666666"/>
          <w:sz w:val="18"/>
        </w:rPr>
        <w:t>Chays-Amania A et al.  ·  Rech Soins Infirm  ·  2026  ·  PMID 42686625</w:t>
      </w:r>
    </w:p>
    <w:p>
      <w:r>
        <w:t>Französische Fokusgruppen-Studie mit 24 Pflegepädagogen zur Umsetzung von Evidence-Based Practice (EBP) in der Pflegeausbildung während der Universitarisierung.</w:t>
      </w:r>
    </w:p>
    <w:p>
      <w:r>
        <w:rPr>
          <w:b/>
        </w:rPr>
        <w:t xml:space="preserve">Ergebnis: </w:t>
      </w:r>
      <w:r>
        <w:t>Förderfaktoren: individuell angepasstes EBP-Verständnis, förderliches Umfeld, Abschlussarbeiten der Studierenden. Barrieren: fehlerhafte Konzepte, Wissensmangel, mangelnde EBP-Priorisierung. Schulung der Lehrenden wird als Schlüssel zur Implementierung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Pflegepädagogik-Reform, Universitarisierung läuft parallel</w:t>
      </w:r>
    </w:p>
    <w:p>
      <w:r>
        <w:rPr>
          <w:color w:val="5A7D3A"/>
          <w:sz w:val="18"/>
        </w:rPr>
        <w:t>https://pubmed.ncbi.nlm.nih.gov/42686625/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2026-09-12T06:00:00Z</dcterms:created>
  <dcterms:modified xsi:type="dcterms:W3CDTF">2026-09-12T06:00:00Z</dcterms:modified>
  <cp:category/>
</cp:coreProperties>
</file>