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26.09.2026  |  6 Studien  |  pflege.m-vf.de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Früh in Karriere: Was halten Pflegekräfte für gute Arbeitsbedingungen im NHS</w:t>
      </w:r>
    </w:p>
    <w:p>
      <w:r>
        <w:rPr>
          <w:i/>
          <w:color w:val="666666"/>
          <w:sz w:val="18"/>
        </w:rPr>
        <w:t>Ejebu OZ et al.  ·  BMJ Open  ·  25.09.2026  ·  PMID 42790917</w:t>
      </w:r>
    </w:p>
    <w:p>
      <w:r>
        <w:t>Diskrete-Wahl-Experiment mit 5696 englischen Jungpfleger*innen zu ihren Jobpräferenzen mittels acht Attributen (Karriereentwicklung, Unterstützung, Teamwork, Management, Flexibilität, Arbeitsbelastung, Anerkennung, Gehalt).</w:t>
      </w:r>
    </w:p>
    <w:p>
      <w:r>
        <w:rPr>
          <w:b/>
        </w:rPr>
        <w:t xml:space="preserve">Ergebnis: </w:t>
      </w:r>
      <w:r>
        <w:t>Jungpfleger*innen bevorzugten starkes Teamwork (9.419 Pfund Gehaltsausfall akzeptabel), unterstützende Manager (6.534 Pfund) und niedrige Arbeitsbelastung (6.055 Pfund). Alle drei Faktoren zeigten signifikant hohe Wertschätzung; gute Zusammenarbeit wurde am stärksten priorisiert.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NHS-Kontext – für deutsches System: Generalisierbarkeit begrenzt durch unterschiedliche Arbeitsmarkt- und Gesundheitssystembedingungen.</w:t>
      </w:r>
    </w:p>
    <w:p>
      <w:r>
        <w:rPr>
          <w:color w:val="5A7D3A"/>
          <w:sz w:val="18"/>
        </w:rPr>
        <w:t>https://pubmed.ncbi.nlm.nih.gov/42790917/</w:t>
      </w:r>
    </w:p>
    <w:p>
      <w:pPr>
        <w:pStyle w:val="Heading2"/>
      </w:pPr>
      <w:r>
        <w:t>Kosten und Finanzierungsverteilung von erweiterten Hausbesuchsprogrammen: das schwedische Modell</w:t>
      </w:r>
    </w:p>
    <w:p>
      <w:r>
        <w:rPr>
          <w:i/>
          <w:color w:val="666666"/>
          <w:sz w:val="18"/>
        </w:rPr>
        <w:t>Flores S et al.  ·  Eur J Public Health  ·  04.08.2026  ·  PMID 42790495</w:t>
      </w:r>
    </w:p>
    <w:p>
      <w:r>
        <w:t>Kostenanalyse basierend auf Mikrokosten aus vier Pilotseiten zur Skalierung eines eigenschaftsorientierten Hausbesuchsprogramms für Familien mit Kindern (Zielgruppe n=14.349 Familien/Jahr).</w:t>
      </w:r>
    </w:p>
    <w:p>
      <w:r>
        <w:rPr>
          <w:b/>
        </w:rPr>
        <w:t xml:space="preserve">Ergebnis: </w:t>
      </w:r>
      <w:r>
        <w:t>Jahreskosten National Standard: EUR 8,31 Mio., Enhanced Pilot: EUR 11,33 Mio. (Einheit EUR 512–1.128 pro Familie). Regionale Gesundheit trug 70–76% der Kosten, Kommunale Dienste 24–30%, unabhängig vom Liefermodell – Kostenasymmetrie folgt aus Personalbedarf, nicht Modelldesign.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kommunal-steuerfinanziertes System – Finanzierungsmechanismus nicht auf Bismarck-Systeme (Deutschland) übertragbar; Ressourcentrennungsproblem relevant.</w:t>
      </w:r>
    </w:p>
    <w:p>
      <w:r>
        <w:rPr>
          <w:color w:val="5A7D3A"/>
          <w:sz w:val="18"/>
        </w:rPr>
        <w:t>https://pubmed.ncbi.nlm.nih.gov/42790495/</w:t>
      </w:r>
    </w:p>
    <w:p>
      <w:pPr>
        <w:pStyle w:val="Heading2"/>
      </w:pPr>
      <w:r>
        <w:t>Resilienz bei Pflegekräften während und nach COVID-19: prospektive brasilianische Kohortenstudie</w:t>
      </w:r>
    </w:p>
    <w:p>
      <w:r>
        <w:rPr>
          <w:i/>
          <w:color w:val="666666"/>
          <w:sz w:val="18"/>
        </w:rPr>
        <w:t>Olino L et al.  ·  Rev Bras Enferm  ·  21.09.2026  ·  PMID 42788536</w:t>
      </w:r>
    </w:p>
    <w:p>
      <w:r>
        <w:t>Prospektive multizentrische Kohortenstudie mit 163 Pflegekräften aus Krankenhäusern 2020 und 2022 zu Faktoren der beruflichen Resilienz mit Resilienz-am-Arbeitsplatz-Skala und linearer Regression.</w:t>
      </w:r>
    </w:p>
    <w:p>
      <w:r>
        <w:rPr>
          <w:b/>
        </w:rPr>
        <w:t xml:space="preserve">Ergebnis: </w:t>
      </w:r>
      <w:r>
        <w:t>Mittlere Resilienzwerte ähnlich 2020 (73,3±11,1) und 2022 (72,9±11,2). Einflussfaktoren: Alter (+0,27 Punkte/Jahr), weiblich (-10,06 Punkte), psychische Erkrankung (-4,67 Punkte), sehr schlechter Schlaf (-6,1 Punkte), Führungsposition (-13,53 Punkte), COVID-19-Sektor (+6,90 Punkte).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– Vergleichbarkeit begrenzt, aber kategoriale Risiko- und Schutzfaktoren empirisch verwertbar.</w:t>
      </w:r>
    </w:p>
    <w:p>
      <w:r>
        <w:rPr>
          <w:color w:val="5A7D3A"/>
          <w:sz w:val="18"/>
        </w:rPr>
        <w:t>https://pubmed.ncbi.nlm.nih.gov/42788536/</w:t>
      </w:r>
    </w:p>
    <w:p>
      <w:pPr>
        <w:pStyle w:val="Heading2"/>
      </w:pPr>
      <w:r>
        <w:t>Rollentransition von Advanced Practice Nurses in Krankenhäusern: chinesische Grounded-Theory-Studie</w:t>
      </w:r>
    </w:p>
    <w:p>
      <w:r>
        <w:rPr>
          <w:i/>
          <w:color w:val="666666"/>
          <w:sz w:val="18"/>
        </w:rPr>
        <w:t>Tan W et al.  ·  J Nurs Manag  ·  2026  ·  PMID 42788447</w:t>
      </w:r>
    </w:p>
    <w:p>
      <w:r>
        <w:t>Konstruktivistische Grounded-Theory mit 33 APNs (Längsschnitt- und retrospektive Interviews) zu Übergangsprozessen in erweiterte klinische Rollen im Krankenhaus Festlandchina.</w:t>
      </w:r>
    </w:p>
    <w:p>
      <w:r>
        <w:rPr>
          <w:b/>
        </w:rPr>
        <w:t xml:space="preserve">Ergebnis: </w:t>
      </w:r>
      <w:r>
        <w:t>Kernkategorie ‚Common yet Different Journey': vier Übergangsphasen (Rollenkonfusion → Erkundung → Integration → Entwicklung), fünf Trajektorien (sequenziell, Sprung, oszillierend, stagnierend, divergent), die durch individual-, organisational- und gesellschaftliche Bedingungen geprägt wurden. Outcomes: Reife, Stagnation oder Divergenz.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Legal- und Qualifikationssystem fundamental anders; nur empirisches Prozessverständnis übertragbar.</w:t>
      </w:r>
    </w:p>
    <w:p>
      <w:r>
        <w:rPr>
          <w:color w:val="5A7D3A"/>
          <w:sz w:val="18"/>
        </w:rPr>
        <w:t>https://pubmed.ncbi.nlm.nih.gov/42788447/</w:t>
      </w:r>
    </w:p>
    <w:p>
      <w:pPr>
        <w:pStyle w:val="Heading2"/>
      </w:pPr>
      <w:r>
        <w:t>Arbeitsumfeld und Resilienz von Pflegekräften in Pflegeheimen: eine vietnamesische Studie</w:t>
      </w:r>
    </w:p>
    <w:p>
      <w:r>
        <w:rPr>
          <w:i/>
          <w:color w:val="666666"/>
          <w:sz w:val="18"/>
        </w:rPr>
        <w:t>Ngo TT et al.  ·  J Nurs Manag  ·  2026  ·  PMID 42788409</w:t>
      </w:r>
    </w:p>
    <w:p>
      <w:r>
        <w:t>Querschnittsstudie mit 222 Pflegekräften aus sechs Pflegeheimen in Hanoi zu Zusammenhang zwischen Arbeitsumfeld (PES-NWI) und Resilienz mit Pearson-Korrelation.</w:t>
      </w:r>
    </w:p>
    <w:p>
      <w:r>
        <w:rPr>
          <w:b/>
        </w:rPr>
        <w:t xml:space="preserve">Ergebnis: </w:t>
      </w:r>
      <w:r>
        <w:t>Mittlere positive Korrelation zwischen Arbeitsumfeld und Resilienz (r=0,534, p=0,001). Fokus auf Pflegekwalität positiv mit Stressmanagement assoziiert, aber invers mit persönlicher Balance – berufliche Anpassungsfähigkeit und Privatleben in Spannung.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Vietnam – Kontext erheblich unterschiedlich; nur multidimensionales Resilienzverständnis methodisch verwertbar.</w:t>
      </w:r>
    </w:p>
    <w:p>
      <w:r>
        <w:rPr>
          <w:color w:val="5A7D3A"/>
          <w:sz w:val="18"/>
        </w:rPr>
        <w:t>https://pubmed.ncbi.nlm.nih.gov/42788409/</w:t>
      </w:r>
    </w:p>
    <w:p>
      <w:pPr>
        <w:pStyle w:val="Heading2"/>
      </w:pPr>
      <w:r>
        <w:t>Pflegeheimleitung in der Pandemie: Strukturelle Verwundbarkeit und politische Verantwortung</w:t>
      </w:r>
    </w:p>
    <w:p>
      <w:r>
        <w:rPr>
          <w:i/>
          <w:color w:val="666666"/>
          <w:sz w:val="18"/>
        </w:rPr>
        <w:t>Marshall F et al.  ·  Front Public Health  ·  10.09.2026  ·  PMID 42787763</w:t>
      </w:r>
    </w:p>
    <w:p>
      <w:r>
        <w:t>Qualitative Sekundäranalyse von Forschungsevidenzen zur Rolle von Pflegeheimmanagern in England während COVID-19 mit Anwendung systemtheoretischer und sozialen Positionierungsframeworks.</w:t>
      </w:r>
    </w:p>
    <w:p>
      <w:r>
        <w:rPr>
          <w:b/>
        </w:rPr>
        <w:t xml:space="preserve">Ergebnis: </w:t>
      </w:r>
      <w:r>
        <w:t>Fünf übergreifende Themen identifiziert: Liminalität (Grenzmacht), Verantwortungsdiffusion, Erosion von Rechten, Informationsasymmetrien und zeitliche Misalignments. Manager mussten widersprüchliche Direktiven mit begrenzter Autorität und unzureichender Unterstützung umsetzen, was Risiken für Personal und Bewohner amplifizierten.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Pflegeheimstruktur – strukturelle Befunde zu Managerposition übertragbar; Details systemabhängig.</w:t>
      </w:r>
    </w:p>
    <w:p>
      <w:r>
        <w:rPr>
          <w:color w:val="5A7D3A"/>
          <w:sz w:val="18"/>
        </w:rPr>
        <w:t>https://pubmed.ncbi.nlm.nih.gov/42787763/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