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11.10.2026  |  297 Studien  |  pflege.m-vf.de</w:t>
      </w:r>
    </w:p>
    <w:p>
      <w:pPr>
        <w:pStyle w:val="Heading1"/>
      </w:pPr>
      <w:r>
        <w:t>Aufgenommen am 11.10.2026</w:t>
      </w:r>
    </w:p>
    <w:p>
      <w:pPr>
        <w:pStyle w:val="Heading2"/>
      </w:pPr>
      <w:r>
        <w:t>Emotionale Belastung von Hebammen und Pflegefachpersonen nach Totgeburten: Strategien der Trauerbewältigung</w:t>
      </w:r>
    </w:p>
    <w:p>
      <w:r>
        <w:rPr>
          <w:i/>
          <w:color w:val="666666"/>
          <w:sz w:val="18"/>
        </w:rPr>
        <w:t>Liao Y et al.  ·  Nurs Open  ·  Okt. 2026  ·  PMID 42854101</w:t>
      </w:r>
    </w:p>
    <w:p>
      <w:r>
        <w:t>Qualitative Phänomenologische Studie mit 10 Hebammen und Geburtspflegefachpersonen über ihre Erfahrungen in der Betreuung von Familien nach Totgeburt und ihre Bewältigungsstrategien.</w:t>
      </w:r>
    </w:p>
    <w:p>
      <w:r>
        <w:rPr>
          <w:b/>
        </w:rPr>
        <w:t xml:space="preserve">Ergebnis: </w:t>
      </w:r>
      <w:r>
        <w:t>Drei Themen: Fachpersonen waren emotional stark belastet durch kulturelle Tabus um Tod; erfahrene Fachkräfte praktizierten ‚stille Begleitung', weniger erfahrene mieden direkte Kommunikation; durch Reflexion lernten sie, emotionale Unterstützung zu geben und eigenes Wohlbefinden zu bewahren. Jüngere Fachkräfte benötigen Unterstützung.</w:t>
      </w:r>
    </w:p>
    <w:p>
      <w:r>
        <w:rPr>
          <w:b/>
          <w:sz w:val="19"/>
        </w:rPr>
        <w:t xml:space="preserve">Übertragbarkeit: </w:t>
      </w:r>
      <w:r>
        <w:rPr>
          <w:sz w:val="19"/>
        </w:rPr>
        <w:t>Chinesisches Setting, Befunde zu Trauerkompetenz und beruflicher Resilience übertragbar</w:t>
      </w:r>
    </w:p>
    <w:p>
      <w:r>
        <w:rPr>
          <w:color w:val="5A7D3A"/>
          <w:sz w:val="18"/>
        </w:rPr>
        <w:t>https://pubmed.ncbi.nlm.nih.gov/42854101/</w:t>
      </w:r>
    </w:p>
    <w:p>
      <w:pPr>
        <w:pStyle w:val="Heading2"/>
      </w:pPr>
      <w:r>
        <w:t>Mitgefühlsmüdigkeit und Lebensqualität von Pflegefachpersonen in der Langzeitversorgung Ghana</w:t>
      </w:r>
    </w:p>
    <w:p>
      <w:r>
        <w:rPr>
          <w:i/>
          <w:color w:val="666666"/>
          <w:sz w:val="18"/>
        </w:rPr>
        <w:t>Poku CA et al.  ·  Nurs Open  ·  Okt. 2026  ·  PMID 42854082</w:t>
      </w:r>
    </w:p>
    <w:p>
      <w:r>
        <w:t>Querschnittsstudie mit 269 Pflegefachpersonen in chronischen Pflegeeinheiten zu Zusammenhang zwischen Compassion Satisfaction, Burnout und Lebensqualität.</w:t>
      </w:r>
    </w:p>
    <w:p>
      <w:r>
        <w:rPr>
          <w:b/>
        </w:rPr>
        <w:t xml:space="preserve">Ergebnis: </w:t>
      </w:r>
      <w:r>
        <w:t>Hohe Compassion Satisfaction (42,43), moderater Burnout, moderate Lebensqualität (2,73). Compassion Satisfaction beeinflusste Lebensqualität positiv (β = 0,140, p &lt; 0,001), emotionale Erschöpfung negativ (β = -0,045, p &lt; 0,0001). Burnout mediierte partiell (F = 20,01, p &lt; 0,001); Alter moderierte den Effekt.</w:t>
      </w:r>
    </w:p>
    <w:p>
      <w:r>
        <w:rPr>
          <w:b/>
          <w:sz w:val="19"/>
        </w:rPr>
        <w:t xml:space="preserve">Übertragbarkeit: </w:t>
      </w:r>
      <w:r>
        <w:rPr>
          <w:sz w:val="19"/>
        </w:rPr>
        <w:t>Subsahara-Afrika, Befunde zu Well-being-Interventionen und Burnout-Mediation übertragbar</w:t>
      </w:r>
    </w:p>
    <w:p>
      <w:r>
        <w:rPr>
          <w:color w:val="5A7D3A"/>
          <w:sz w:val="18"/>
        </w:rPr>
        <w:t>https://pubmed.ncbi.nlm.nih.gov/42854082/</w:t>
      </w:r>
    </w:p>
    <w:p>
      <w:pPr>
        <w:pStyle w:val="Heading2"/>
      </w:pPr>
      <w:r>
        <w:t>Einhaltung von Schutzmaßnahmen auf Intensivstationen: Organisationale Unterstützung und Schulung</w:t>
      </w:r>
    </w:p>
    <w:p>
      <w:r>
        <w:rPr>
          <w:i/>
          <w:color w:val="666666"/>
          <w:sz w:val="18"/>
        </w:rPr>
        <w:t>Liu T et al.  ·  Nurs Open  ·  Okt. 2026  ·  PMID 42853967</w:t>
      </w:r>
    </w:p>
    <w:p>
      <w:r>
        <w:t>Querschnittstudie mit 378 Pflegefachpersonen aus fünf chinesischen Universitätskrankenhäusern zur Compliance mit Standard-Precautions und ihre Determinanten.</w:t>
      </w:r>
    </w:p>
    <w:p>
      <w:r>
        <w:rPr>
          <w:b/>
        </w:rPr>
        <w:t xml:space="preserve">Ergebnis: </w:t>
      </w:r>
      <w:r>
        <w:t>Gesamtcompliance 73,4 %. Compliance korrelierte positiv mit wahrgenommener organisationaler Unterstützung (r = 0,328, p &lt; 0,01). Geschlecht, Expositionsunfälle in den letzten 6 Monaten und organisationale Unterstützung waren unabhängig assoziiert. Strukturiertes Care-Bundle mit Training und psychologischer Unterstützung empfohlen.</w:t>
      </w:r>
    </w:p>
    <w:p>
      <w:r>
        <w:rPr>
          <w:b/>
          <w:sz w:val="19"/>
        </w:rPr>
        <w:t xml:space="preserve">Übertragbarkeit: </w:t>
      </w:r>
      <w:r>
        <w:rPr>
          <w:sz w:val="19"/>
        </w:rPr>
        <w:t>Tertiärkliniken China, Befunde zur organisationalen Einflussfaktoren auf Infektionsprävention universal</w:t>
      </w:r>
    </w:p>
    <w:p>
      <w:r>
        <w:rPr>
          <w:color w:val="5A7D3A"/>
          <w:sz w:val="18"/>
        </w:rPr>
        <w:t>https://pubmed.ncbi.nlm.nih.gov/42853967/</w:t>
      </w:r>
    </w:p>
    <w:p>
      <w:pPr>
        <w:pStyle w:val="Heading2"/>
      </w:pPr>
      <w:r>
        <w:t>Prognose-gesteuerte Symptomkontrolle in der Palliativversorgung: Biomarker und Pflegekompetenz</w:t>
      </w:r>
    </w:p>
    <w:p>
      <w:r>
        <w:rPr>
          <w:i/>
          <w:color w:val="666666"/>
          <w:sz w:val="18"/>
        </w:rPr>
        <w:t>Ibrahim AM et al.  ·  Palliat Support Care  ·  09.10.2026  ·  PMID 42850936</w:t>
      </w:r>
    </w:p>
    <w:p>
      <w:r>
        <w:t>Systematische Übersicht zur Rolle von Pflegefachpersonen bei der Früherkennung klinischen Niedergangs durch Laborwerte und klinische Beurteilung in der Krebspalliativversorgung.</w:t>
      </w:r>
    </w:p>
    <w:p>
      <w:r>
        <w:rPr>
          <w:b/>
        </w:rPr>
        <w:t xml:space="preserve">Ergebnis: </w:t>
      </w:r>
      <w:r>
        <w:t>14 Studien belegen: Biomarker (CRP, Albumin, Elektrolyte) vorhersagen Symptomverschlechterung; pflegegeleitet integrierte Ansätze reduzierten Notfallbesuche und verbesserten Versorgungskontinuität. Prognose-orientierte Modelle sind vielversprechend, aber klinische Integration noch begrenzt.</w:t>
      </w:r>
    </w:p>
    <w:p>
      <w:r>
        <w:rPr>
          <w:b/>
          <w:sz w:val="19"/>
        </w:rPr>
        <w:t xml:space="preserve">Übertragbarkeit: </w:t>
      </w:r>
      <w:r>
        <w:rPr>
          <w:sz w:val="19"/>
        </w:rPr>
        <w:t>Europäische und englischsprachige Krebszentren, Übertragbarkeit auf multidisziplinäre Teams</w:t>
      </w:r>
    </w:p>
    <w:p>
      <w:r>
        <w:rPr>
          <w:color w:val="5A7D3A"/>
          <w:sz w:val="18"/>
        </w:rPr>
        <w:t>https://pubmed.ncbi.nlm.nih.gov/42850936/</w:t>
      </w:r>
    </w:p>
    <w:p>
      <w:pPr>
        <w:pStyle w:val="Heading2"/>
      </w:pPr>
      <w:r>
        <w:t>Patientenzufriedenheit mit Pflegeleistung im Krankenhaus: Validierung eines Messinstruments in Italien</w:t>
      </w:r>
    </w:p>
    <w:p>
      <w:r>
        <w:rPr>
          <w:i/>
          <w:color w:val="666666"/>
          <w:sz w:val="18"/>
        </w:rPr>
        <w:t>D'Accolti D et al.  ·  J Nurs Manag  ·  2026  ·  PMID 42850820</w:t>
      </w:r>
    </w:p>
    <w:p>
      <w:r>
        <w:t>Italienische Validierung des Patient Satisfaction with Nursing Care Quality Questionnaire in fünf Krankenhäusern an 698 Patienten zur Bewertung pflegerelevanter Versorgungsqualität.</w:t>
      </w:r>
    </w:p>
    <w:p>
      <w:r>
        <w:rPr>
          <w:b/>
        </w:rPr>
        <w:t xml:space="preserve">Ergebnis: </w:t>
      </w:r>
      <w:r>
        <w:t>Ein zwei-Faktor-Modell zeigte ausgezeichnete interne Konsistenz (ω = 0,95), mit positiven Korrelationen zu globalen Zufriedenheitsindikatoren (r = 0,45–0,88). Pflegeleistung wird in den Dimensionen Kernpflege und Entlassmanagement abgebildet; das Instrument unterstützt Qualitätsmessung in Krankenhäusern.</w:t>
      </w:r>
    </w:p>
    <w:p>
      <w:r>
        <w:rPr>
          <w:b/>
          <w:sz w:val="19"/>
        </w:rPr>
        <w:t xml:space="preserve">Übertragbarkeit: </w:t>
      </w:r>
      <w:r>
        <w:rPr>
          <w:sz w:val="19"/>
        </w:rPr>
        <w:t>Südeuropäische Validierung in Universitas-Krankenhaus, vergleichbare Versorgungsstrukturen</w:t>
      </w:r>
    </w:p>
    <w:p>
      <w:r>
        <w:rPr>
          <w:color w:val="5A7D3A"/>
          <w:sz w:val="18"/>
        </w:rPr>
        <w:t>https://pubmed.ncbi.nlm.nih.gov/42850820/</w:t>
      </w:r>
    </w:p>
    <w:p>
      <w:pPr>
        <w:pStyle w:val="Heading2"/>
      </w:pPr>
      <w:r>
        <w:t>Haltungen von pflegenden Angehörigen zum Verzicht auf Arzneimittel im Pflegeheim: Südkorea</w:t>
      </w:r>
    </w:p>
    <w:p>
      <w:r>
        <w:rPr>
          <w:i/>
          <w:color w:val="666666"/>
          <w:sz w:val="18"/>
        </w:rPr>
        <w:t>Jung JH et al.  ·  BMC Geriatr  ·  01.10.2026  ·  PMID 42850595</w:t>
      </w:r>
    </w:p>
    <w:p>
      <w:r>
        <w:t>Querschnittsstudie mit 973 Familienangehörigen von Pflegeheimbewohnern zu ihren Einstellungen zum Deprescribing bei Polypharmazie.</w:t>
      </w:r>
    </w:p>
    <w:p>
      <w:r>
        <w:rPr>
          <w:b/>
        </w:rPr>
        <w:t xml:space="preserve">Ergebnis: </w:t>
      </w:r>
      <w:r>
        <w:t>Bewohner nahmen durchschnittlich 5,6 ± 3,5 Arzneimittel; 16,3 % erlebten unerwünschte Ereignisse. Nach Korrektur für mehrfaches Testen: Unerwünschte Ereignisse, Medikamentenkosten, Medikamentenzahl und Chronische-Erkrankungen-Zahl waren mit Sorgen um Deprescribing assoziiert; Angehörige-Soziodemografie spielte keine Rolle.</w:t>
      </w:r>
    </w:p>
    <w:p>
      <w:r>
        <w:rPr>
          <w:b/>
          <w:sz w:val="19"/>
        </w:rPr>
        <w:t xml:space="preserve">Übertragbarkeit: </w:t>
      </w:r>
      <w:r>
        <w:rPr>
          <w:sz w:val="19"/>
        </w:rPr>
        <w:t>Ostasiatisches Versicherungssystem, Befunde zu Medikamentensicherheit im Heim international relevant</w:t>
      </w:r>
    </w:p>
    <w:p>
      <w:r>
        <w:rPr>
          <w:color w:val="5A7D3A"/>
          <w:sz w:val="18"/>
        </w:rPr>
        <w:t>https://pubmed.ncbi.nlm.nih.gov/42850595/</w:t>
      </w:r>
    </w:p>
    <w:p>
      <w:pPr>
        <w:pStyle w:val="Heading1"/>
      </w:pPr>
      <w:r>
        <w:t>Aufgenommen am 10.10.2026</w:t>
      </w:r>
    </w:p>
    <w:p>
      <w:pPr>
        <w:pStyle w:val="Heading2"/>
      </w:pPr>
      <w:r>
        <w:t>Selbstbestimmung und Hilfsuche in häuslicher Palliativpflege: Alltag alleinlebender Patienten mit unheilbarer Erkrankung</w:t>
      </w:r>
    </w:p>
    <w:p>
      <w:r>
        <w:rPr>
          <w:i/>
          <w:color w:val="666666"/>
          <w:sz w:val="18"/>
        </w:rPr>
        <w:t>Bashyam P et al.  ·  Ann Palliat Med  ·  Sept. 2026  ·  PMID 42854750</w:t>
      </w:r>
    </w:p>
    <w:p>
      <w:r>
        <w:t>Singapurer Phänomenologische Studie mit 12 Patienten in Heim-Hospizbetreuung, die allein ohne Betreuungsperson lebten, zu Alltag, Unabhängigkeit und Bedingungen für Hilfsuche.</w:t>
      </w:r>
    </w:p>
    <w:p>
      <w:r>
        <w:rPr>
          <w:b/>
        </w:rPr>
        <w:t xml:space="preserve">Ergebnis: </w:t>
      </w:r>
      <w:r>
        <w:t>Vier Themen: Unabhängigkeit als kognitives Selbstschutzkonzept gegen Abhängigkeit; Alltags-Routine als Schutzfilter für Interventionen; Vermeidung von Obligationen durch Vorzug bezahlter vs. sozialer Hilfe; bedingte Hilfsuche, aktiviert erst wenn physische Funktionsfähigkeit des Alltags zusammenbricht (nicht nach medizinischer Prognose).</w:t>
      </w:r>
    </w:p>
    <w:p>
      <w:r>
        <w:rPr>
          <w:b/>
          <w:sz w:val="19"/>
        </w:rPr>
        <w:t xml:space="preserve">Übertragbarkeit: </w:t>
      </w:r>
      <w:r>
        <w:rPr>
          <w:sz w:val="19"/>
        </w:rPr>
        <w:t>Singapur – Pflege-Erkenntnisse zur Selbstbestimmungsachtung am Lebensende gelten kulturübergreifend</w:t>
      </w:r>
    </w:p>
    <w:p>
      <w:r>
        <w:rPr>
          <w:color w:val="5A7D3A"/>
          <w:sz w:val="18"/>
        </w:rPr>
        <w:t>https://pubmed.ncbi.nlm.nih.gov/42854750/</w:t>
      </w:r>
    </w:p>
    <w:p>
      <w:pPr>
        <w:pStyle w:val="Heading2"/>
      </w:pPr>
      <w:r>
        <w:t>Pflegefachkräfte in Familienkonferenzen der Intensivstation: Strukturbarrieren und Partizipationspotential</w:t>
      </w:r>
    </w:p>
    <w:p>
      <w:r>
        <w:rPr>
          <w:i/>
          <w:color w:val="666666"/>
          <w:sz w:val="18"/>
        </w:rPr>
        <w:t>Caillet A et al.  ·  Nurs Crit Care  ·  Nov. 2026  ·  PMID 42851029</w:t>
      </w:r>
    </w:p>
    <w:p>
      <w:r>
        <w:t>Französische Qualitätsstudie mit 14 Pflegefachkräften und 5 Ärzten zu Faktoren, die Beteiligung von Pflegefachkräften in Intensivstations-Familienkonferenzen prägen.</w:t>
      </w:r>
    </w:p>
    <w:p>
      <w:r>
        <w:rPr>
          <w:b/>
        </w:rPr>
        <w:t xml:space="preserve">Ergebnis: </w:t>
      </w:r>
      <w:r>
        <w:t>Organisatorische und interprofessionelle Bedingungen, nicht Kompetenz oder Motivation, limitieren aktive Partizipation: mangelnde Redezeit, Ausschluss aus ethischen Beratungen, Angst vor Widerspruch zu Ärzten. Bei aktiver Beteiligung: bessere Teamkohärenz, reichere Kommunikation, gestärktes Vertrauen der Familien.</w:t>
      </w:r>
    </w:p>
    <w:p>
      <w:r>
        <w:rPr>
          <w:b/>
          <w:sz w:val="19"/>
        </w:rPr>
        <w:t xml:space="preserve">Übertragbarkeit: </w:t>
      </w:r>
      <w:r>
        <w:rPr>
          <w:sz w:val="19"/>
        </w:rPr>
        <w:t>Frankreich – interprofessionelle Modelle und Strukturbarrieren haben Universalwert für deutschsprachige Intensivstationen</w:t>
      </w:r>
    </w:p>
    <w:p>
      <w:r>
        <w:rPr>
          <w:color w:val="5A7D3A"/>
          <w:sz w:val="18"/>
        </w:rPr>
        <w:t>https://pubmed.ncbi.nlm.nih.gov/42851029/</w:t>
      </w:r>
    </w:p>
    <w:p>
      <w:pPr>
        <w:pStyle w:val="Heading2"/>
      </w:pPr>
      <w:r>
        <w:t>Ernährungsscreening und Energieversorgung bei klinischer Dietitiker-Federführung statt Pflegefachkraft-Führung</w:t>
      </w:r>
    </w:p>
    <w:p>
      <w:r>
        <w:rPr>
          <w:i/>
          <w:color w:val="666666"/>
          <w:sz w:val="18"/>
        </w:rPr>
        <w:t>Kristensen MB et al.  ·  J Hum Nutr Diet  ·  Okt. 2026  ·  PMID 42850792</w:t>
      </w:r>
    </w:p>
    <w:p>
      <w:r>
        <w:t>Dänische Multimethod-Studie zu Effekten einer Umverteilung von Ernährungsaufgaben von Pflegefachkräften auf klinische Diätologen in einer pulmonalen Station.</w:t>
      </w:r>
    </w:p>
    <w:p>
      <w:r>
        <w:rPr>
          <w:b/>
        </w:rPr>
        <w:t xml:space="preserve">Ergebnis: </w:t>
      </w:r>
      <w:r>
        <w:t>Bei Dietitiker-geführter Versorgung: 55% der Patienten innerhalb 24h gescreent (vs. 29% bei Pflegefachkraft-Führung), 76% insgesamt (vs. 43%); 79% der Interventionsgruppe erreichten ≥75% des Energiebedarfs gegenüber 57% der Kontrolle (p=0,023). Beide Berufsgruppen berichten verbesserte Zusammenarbeit, Pflegefachkräfte jedoch reduzierte Ernährungsaufmerksamkeit.</w:t>
      </w:r>
    </w:p>
    <w:p>
      <w:r>
        <w:rPr>
          <w:b/>
          <w:sz w:val="19"/>
        </w:rPr>
        <w:t xml:space="preserve">Übertragbarkeit: </w:t>
      </w:r>
      <w:r>
        <w:rPr>
          <w:sz w:val="19"/>
        </w:rPr>
        <w:t>Dänemark – strukturelle Aufgabenteilung zwischen Pflege und Diätetik mit Versorgungsmesswerten auf deutsches Setting übertragbar</w:t>
      </w:r>
    </w:p>
    <w:p>
      <w:r>
        <w:rPr>
          <w:color w:val="5A7D3A"/>
          <w:sz w:val="18"/>
        </w:rPr>
        <w:t>https://pubmed.ncbi.nlm.nih.gov/42850792/</w:t>
      </w:r>
    </w:p>
    <w:p>
      <w:pPr>
        <w:pStyle w:val="Heading2"/>
      </w:pPr>
      <w:r>
        <w:t>Spezialisierte Pflegefachkräfte in der Krebsdiagnostik: Versorgungsqualität, Patientenzufriedenheit und Kosteneffizienz</w:t>
      </w:r>
    </w:p>
    <w:p>
      <w:r>
        <w:rPr>
          <w:i/>
          <w:color w:val="666666"/>
          <w:sz w:val="18"/>
        </w:rPr>
        <w:t>Teodorowski P et al.  ·  Br J Nurs  ·  08.10.2026  ·  PMID 42848699</w:t>
      </w:r>
    </w:p>
    <w:p>
      <w:r>
        <w:t>Evaluation einer von Pflegefachkräften geleiteten Sprechstunde für Männer mit Verdacht auf Prostatakrebs in Großbritannien hinsichtlich Zufriedenheit, Behandlungsdauer und Kosten.</w:t>
      </w:r>
    </w:p>
    <w:p>
      <w:r>
        <w:rPr>
          <w:b/>
        </w:rPr>
        <w:t xml:space="preserve">Ergebnis: </w:t>
      </w:r>
      <w:r>
        <w:t>Die spezialisierte Pflegeklinik erzielte hohe Patientenzufriedenheit, kontinuierliche Versorgung und niedrigere Kosten pro Patient (£1049 vs. £1417) im Vergleich zur ärztlich geleiteten Klinik. Bessere Zusammenarbeit zwischen Pflegefachkraft und Arzt verbesserte die Versorgungsintegration.</w:t>
      </w:r>
    </w:p>
    <w:p>
      <w:r>
        <w:rPr>
          <w:b/>
          <w:sz w:val="19"/>
        </w:rPr>
        <w:t xml:space="preserve">Übertragbarkeit: </w:t>
      </w:r>
      <w:r>
        <w:rPr>
          <w:sz w:val="19"/>
        </w:rPr>
        <w:t>UK – vergleichbar mit deutschen ambulanten Spezialangeboten in der Onkologie</w:t>
      </w:r>
    </w:p>
    <w:p>
      <w:r>
        <w:rPr>
          <w:color w:val="5A7D3A"/>
          <w:sz w:val="18"/>
        </w:rPr>
        <w:t>https://pubmed.ncbi.nlm.nih.gov/42848699/</w:t>
      </w:r>
    </w:p>
    <w:p>
      <w:pPr>
        <w:pStyle w:val="Heading2"/>
      </w:pPr>
      <w:r>
        <w:t>Ernährung in britischen Pflegeheimen: Mangel an pflanzlichen und proteinhaltigen Alternativen</w:t>
      </w:r>
    </w:p>
    <w:p>
      <w:r>
        <w:rPr>
          <w:i/>
          <w:color w:val="666666"/>
          <w:sz w:val="18"/>
        </w:rPr>
        <w:t>Whyton S et al.  ·  J Hum Nutr Diet  ·  Okt. 2026  ·  PMID 42847812</w:t>
      </w:r>
    </w:p>
    <w:p>
      <w:r>
        <w:t>Analyse von Wochenmenüs aus 136 britischen Pflegeheimen für ältere Menschen nach Angebot an pflanzlichen, vegetarischen und fleischlosen Mahlzeiten.</w:t>
      </w:r>
    </w:p>
    <w:p>
      <w:r>
        <w:rPr>
          <w:b/>
        </w:rPr>
        <w:t xml:space="preserve">Ergebnis: </w:t>
      </w:r>
      <w:r>
        <w:t>Durchschnittlicher Score 28 von 80 Punkten; alle Menüs mit Rot- und Verarbeitungsfleisch mindestens wöchentlich, nur 2 Menüs ohne verarbeitetes Fleisch. Pflanzliche Proteine wie Linsen und Bohnen unterrepräsentiert trotz Gesundheitsempfehlungen.</w:t>
      </w:r>
    </w:p>
    <w:p>
      <w:r>
        <w:rPr>
          <w:b/>
          <w:sz w:val="19"/>
        </w:rPr>
        <w:t xml:space="preserve">Übertragbarkeit: </w:t>
      </w:r>
      <w:r>
        <w:rPr>
          <w:sz w:val="19"/>
        </w:rPr>
        <w:t>UK – aber prinzipielle Bedeutung für Speiseplangestaltung auch in deutschen Heimen</w:t>
      </w:r>
    </w:p>
    <w:p>
      <w:r>
        <w:rPr>
          <w:color w:val="5A7D3A"/>
          <w:sz w:val="18"/>
        </w:rPr>
        <w:t>https://pubmed.ncbi.nlm.nih.gov/42847812/</w:t>
      </w:r>
    </w:p>
    <w:p>
      <w:pPr>
        <w:pStyle w:val="Heading1"/>
      </w:pPr>
      <w:r>
        <w:t>Aufgenommen am 09.10.2026</w:t>
      </w:r>
    </w:p>
    <w:p>
      <w:pPr>
        <w:pStyle w:val="Heading2"/>
      </w:pPr>
      <w:r>
        <w:t>Versorgungsbedarf von pflegenden Angehörigen frühgeborener Säuglinge zu Hause</w:t>
      </w:r>
    </w:p>
    <w:p>
      <w:r>
        <w:rPr>
          <w:i/>
          <w:color w:val="666666"/>
          <w:sz w:val="18"/>
        </w:rPr>
        <w:t>Lan F et al.  ·  PLoS One  ·  08.10.2026  ·  PMID 42848792</w:t>
      </w:r>
    </w:p>
    <w:p>
      <w:r>
        <w:t>Querschnittstudie mit 201 primären Bezugspersonen von entlassenen Frühgeborenen (bis 6 Monate nach Entlassung) zur Analyse von Versorgungsbedarfen mittels Kano-Modell.</w:t>
      </w:r>
    </w:p>
    <w:p>
      <w:r>
        <w:rPr>
          <w:b/>
        </w:rPr>
        <w:t xml:space="preserve">Ergebnis: </w:t>
      </w:r>
      <w:r>
        <w:t>Von 27 identifizierten Versorgungsbedarfen waren drei als "Muss-Anforderungen" klassifiziert (Säuglingsfütterung), sechs als "Anforderungen mit linearem Einfluss" (Gesundheitsprobleme Frühgeborener) und 18 als "Attraktivitätsmerkmale". Überlebensbedarfe haben höchste Priorität und sollten gezielt unterstützt werden.</w:t>
      </w:r>
    </w:p>
    <w:p>
      <w:r>
        <w:rPr>
          <w:b/>
          <w:sz w:val="19"/>
        </w:rPr>
        <w:t xml:space="preserve">Übertragbarkeit: </w:t>
      </w:r>
      <w:r>
        <w:rPr>
          <w:sz w:val="19"/>
        </w:rPr>
        <w:t>China; Struktur pflegender Angehöriger und Entlassmanagement sind unterschiedlich, Konzept der priorisierten Bedarfe aber übertragbar</w:t>
      </w:r>
    </w:p>
    <w:p>
      <w:r>
        <w:rPr>
          <w:color w:val="5A7D3A"/>
          <w:sz w:val="18"/>
        </w:rPr>
        <w:t>https://pubmed.ncbi.nlm.nih.gov/42848792/</w:t>
      </w:r>
    </w:p>
    <w:p>
      <w:pPr>
        <w:pStyle w:val="Heading2"/>
      </w:pPr>
      <w:r>
        <w:t>Wie Personalentwicklung und Organisationsunterstützung durch Resilienz zu Arbeitszufriedenheit und weniger Burnout führen</w:t>
      </w:r>
    </w:p>
    <w:p>
      <w:r>
        <w:rPr>
          <w:i/>
          <w:color w:val="666666"/>
          <w:sz w:val="18"/>
        </w:rPr>
        <w:t>Almutairi RR et al.  ·  PLoS One  ·  08.10.2026  ·  PMID 42848783</w:t>
      </w:r>
    </w:p>
    <w:p>
      <w:r>
        <w:t>Querschnittstudie mit 190 Pflegefachpersonen in drei saudischen Krankenhäusern zur Frage, wie wahrgenommene Personalentwicklung und Organisationsunterstützung über Resilienz mit Arbeitszufriedenheit und Burnout assoziiert sind.</w:t>
      </w:r>
    </w:p>
    <w:p>
      <w:r>
        <w:rPr>
          <w:b/>
        </w:rPr>
        <w:t xml:space="preserve">Ergebnis: </w:t>
      </w:r>
      <w:r>
        <w:t>Personalentwicklung (β=0,38, p&lt;0,001) und Organisationsunterstützung (β=0,34, p&lt;0,001) waren unabhängig mit höherer Resilienz assoziiert. Indirekte Effekte über Resilienz waren statistisch signifikant: Personalentwicklung zu Arbeitszufriedenheit (0,15; 95%-KI [0,09–0,22]), Personalentwicklung zu Burnout (−0,23; 95%-KI [−0,32 bis −0,15]), Organisationsunterstützung zu Arbeitszufriedenheit (0,14; 95%-KI [0,09–0,21]) und zu Burnout (−0,19; 95%-KI [−0,28 bis −0,12]).</w:t>
      </w:r>
    </w:p>
    <w:p>
      <w:r>
        <w:rPr>
          <w:b/>
          <w:sz w:val="19"/>
        </w:rPr>
        <w:t xml:space="preserve">Übertragbarkeit: </w:t>
      </w:r>
      <w:r>
        <w:rPr>
          <w:sz w:val="19"/>
        </w:rPr>
        <w:t>Saudi-Arabien; Burnout-Mechanismen international ähnlich, aber Organisationsstrukturen unterscheiden sich</w:t>
      </w:r>
    </w:p>
    <w:p>
      <w:r>
        <w:rPr>
          <w:color w:val="5A7D3A"/>
          <w:sz w:val="18"/>
        </w:rPr>
        <w:t>https://pubmed.ncbi.nlm.nih.gov/42848783/</w:t>
      </w:r>
    </w:p>
    <w:p>
      <w:pPr>
        <w:pStyle w:val="Heading2"/>
      </w:pPr>
      <w:r>
        <w:t>Autonomie und Leadership: die Rolle von Pflegefachpersonen in Kindergesundheitskonsultationen</w:t>
      </w:r>
    </w:p>
    <w:p>
      <w:r>
        <w:rPr>
          <w:i/>
          <w:color w:val="666666"/>
          <w:sz w:val="18"/>
        </w:rPr>
        <w:t>Fagundes JC et al.  ·  Rev Gaucha Enferm  ·  05.10.2026  ·  PMID 42848658</w:t>
      </w:r>
    </w:p>
    <w:p>
      <w:r>
        <w:t>Qualitative Studie mit 15 Pflegefachpersonen aus brasilianischer Primärversorgung zur Frage, wie Pflegefachpersonen eigenverantwortlich Kindergesundheitskonsultationen durchführen und wie dies ihre berufliche Identität und Praxis prägt.</w:t>
      </w:r>
    </w:p>
    <w:p>
      <w:r>
        <w:rPr>
          <w:b/>
        </w:rPr>
        <w:t xml:space="preserve">Ergebnis: </w:t>
      </w:r>
      <w:r>
        <w:t>Pflegefachpersonen in eigenverantwortlichen Konsultationen stärken ihre Autonomie und Leadership durch Kombination von Fachwissen, klinischem Urteil, Familienbindung und Gesundheitsprävention. Allerdings bremsen soziale Vulnerabilität, strukturelle Grenzen, mangelnde Kontinuität der Betreuung und ärztlicher Widerstand diese Entwicklung.</w:t>
      </w:r>
    </w:p>
    <w:p>
      <w:r>
        <w:rPr>
          <w:b/>
          <w:sz w:val="19"/>
        </w:rPr>
        <w:t xml:space="preserve">Übertragbarkeit: </w:t>
      </w:r>
      <w:r>
        <w:rPr>
          <w:sz w:val="19"/>
        </w:rPr>
        <w:t>Brasilien; Struktur und Aufgabenteilung unterscheiden sich von Deutschland, Konzept aber relevant</w:t>
      </w:r>
    </w:p>
    <w:p>
      <w:r>
        <w:rPr>
          <w:color w:val="5A7D3A"/>
          <w:sz w:val="18"/>
        </w:rPr>
        <w:t>https://pubmed.ncbi.nlm.nih.gov/42848658/</w:t>
      </w:r>
    </w:p>
    <w:p>
      <w:pPr>
        <w:pStyle w:val="Heading2"/>
      </w:pPr>
      <w:r>
        <w:t>Enhanced-Recovery-After-Surgery-Pflegepfad für Lungenkrebs-Patienten: Effekte auf Compliance, Outcomes und Pflegezufriedenheit</w:t>
      </w:r>
    </w:p>
    <w:p>
      <w:r>
        <w:rPr>
          <w:i/>
          <w:color w:val="666666"/>
          <w:sz w:val="18"/>
        </w:rPr>
        <w:t>Yuan H et al.  ·  Health Informatics J  ·  08.10.2026  ·  PMID 42847761</w:t>
      </w:r>
    </w:p>
    <w:p>
      <w:r>
        <w:t>Quasi-experimentelle Studie mit 671 Lungenkrebspatienten und 57 Pflegefachpersonen in chinesischem Tertiärkrankenhaus zur Implementierung und Wirkung eines strukturierten ERAS-Pflegepfads mit visuellen Handlungsleitfäden.</w:t>
      </w:r>
    </w:p>
    <w:p>
      <w:r>
        <w:rPr>
          <w:b/>
        </w:rPr>
        <w:t xml:space="preserve">Ergebnis: </w:t>
      </w:r>
      <w:r>
        <w:t>ERAS-Pfad verbesserte Präoperative-Aufklärung (signifikant), frühes Füttern, frühe Mobilisierung, Kompressionsstrümpfe-Nutzung, Knöchelpumpen-Übungen und Atemtraining (alle signifikant). Postoperative Komplikationen und verspätete Entlassungen sanken im ERAS-Arm. Pflegefachpersonen berichteten hohe Zufriedenheit mit dem System.</w:t>
      </w:r>
    </w:p>
    <w:p>
      <w:r>
        <w:rPr>
          <w:b/>
          <w:sz w:val="19"/>
        </w:rPr>
        <w:t xml:space="preserve">Übertragbarkeit: </w:t>
      </w:r>
      <w:r>
        <w:rPr>
          <w:sz w:val="19"/>
        </w:rPr>
        <w:t>China; Konzept der standardisierten Perioperativen Pfade und Compliance-Tracking sind übertragbar</w:t>
      </w:r>
    </w:p>
    <w:p>
      <w:r>
        <w:rPr>
          <w:color w:val="5A7D3A"/>
          <w:sz w:val="18"/>
        </w:rPr>
        <w:t>https://pubmed.ncbi.nlm.nih.gov/42847761/</w:t>
      </w:r>
    </w:p>
    <w:p>
      <w:pPr>
        <w:pStyle w:val="Heading2"/>
      </w:pPr>
      <w:r>
        <w:t>Pflegefachpersonen bei der Titration von Herzinsuffizienz-Therapien: ein operativer Handlungsleitfaden</w:t>
      </w:r>
    </w:p>
    <w:p>
      <w:r>
        <w:rPr>
          <w:i/>
          <w:color w:val="666666"/>
          <w:sz w:val="18"/>
        </w:rPr>
        <w:t>Gori M et al.  ·  ESC Heart Fail  ·  27.08.2026  ·  PMID 42836327</w:t>
      </w:r>
    </w:p>
    <w:p>
      <w:r>
        <w:t>Italienische Studie zu einem Implementierungsprogramm für die pflegefachliche Leitung der Medikamententitration nach Leitlinien bei Herzinsuffizienz-Patienten im klinischen Alltag.</w:t>
      </w:r>
    </w:p>
    <w:p>
      <w:r>
        <w:rPr>
          <w:b/>
        </w:rPr>
        <w:t xml:space="preserve">Ergebnis: </w:t>
      </w:r>
      <w:r>
        <w:t>Das Programm wird als machbar beschrieben und könnte die Leitlinien-Adherence in der Realwelt verbessern. Die Autoren stellen einen Implementierungsleitfaden bereit, betonen aber, dass dedizierte Schulung, Management-Protokolle und detaillierte ärztliche Verordnungen Voraussetzung sind – die nationale Umsetzung in Italien mit entsprechenden Hürden wird diskutiert.</w:t>
      </w:r>
    </w:p>
    <w:p>
      <w:r>
        <w:rPr>
          <w:b/>
          <w:sz w:val="19"/>
        </w:rPr>
        <w:t xml:space="preserve">Übertragbarkeit: </w:t>
      </w:r>
      <w:r>
        <w:rPr>
          <w:sz w:val="19"/>
        </w:rPr>
        <w:t>Italien, vergleichbares Gesundheitssystem; Übertragbarkeit begrenzt auf Implementierungsaspekte</w:t>
      </w:r>
    </w:p>
    <w:p>
      <w:r>
        <w:rPr>
          <w:color w:val="5A7D3A"/>
          <w:sz w:val="18"/>
        </w:rPr>
        <w:t>https://pubmed.ncbi.nlm.nih.gov/42836327/</w:t>
      </w:r>
    </w:p>
    <w:p>
      <w:pPr>
        <w:pStyle w:val="Heading1"/>
      </w:pPr>
      <w:r>
        <w:t>Aufgenommen am 08.10.2026</w:t>
      </w:r>
    </w:p>
    <w:p>
      <w:pPr>
        <w:pStyle w:val="Heading2"/>
      </w:pPr>
      <w:r>
        <w:t>Nurse-led Collaborative Care versus psychologisch geleitete Selbsthilfe bei stressbedingten psychischen Störungen in der Primärversorgung</w:t>
      </w:r>
    </w:p>
    <w:p>
      <w:r>
        <w:rPr>
          <w:i/>
          <w:color w:val="666666"/>
          <w:sz w:val="18"/>
        </w:rPr>
        <w:t>Kontio E et al.  ·  BMJ Ment Health  ·  07.10.2026  ·  PMID 42843928</w:t>
      </w:r>
    </w:p>
    <w:p>
      <w:r>
        <w:t>Randomisierte kontrollierte Non-Inferioritätsstudie mit 172 Patienten mit leichter bis mittelschwerer stressbedingter psychischer Erkrankung zur Vergleich von Nurse-led Collaborative Care mit Verhaltenstherapie-Selbsthilfe.</w:t>
      </w:r>
    </w:p>
    <w:p>
      <w:r>
        <w:rPr>
          <w:b/>
        </w:rPr>
        <w:t xml:space="preserve">Ergebnis: </w:t>
      </w:r>
      <w:r>
        <w:t>Beide Gruppen zeigten große signifikante Verbesserungen (PSS-10, Erschöpfung, Schlaf, Depression, Angst, Lebensqualität). GSH-CBT war kleine Effektstärke überlegen (d=0,22), aber Nurse-led CC überschritt Non-Inferioritätsmarge. Unterschied in Erschöpfungsreduktion signifikant (d=0,28). Nurse-led CC sicher und praktikabel für Primärversorgung mit limitiertem Psychologen-Zugang.</w:t>
      </w:r>
    </w:p>
    <w:p>
      <w:r>
        <w:rPr>
          <w:b/>
          <w:sz w:val="19"/>
        </w:rPr>
        <w:t xml:space="preserve">Übertragbarkeit: </w:t>
      </w:r>
      <w:r>
        <w:rPr>
          <w:sz w:val="19"/>
        </w:rPr>
        <w:t>Schweden, skandinavisches Gesundheitssystem; Konzept für deutsches Primary-Care-Modell adaptierbar</w:t>
      </w:r>
    </w:p>
    <w:p>
      <w:r>
        <w:rPr>
          <w:color w:val="5A7D3A"/>
          <w:sz w:val="18"/>
        </w:rPr>
        <w:t>https://pubmed.ncbi.nlm.nih.gov/42843928/</w:t>
      </w:r>
    </w:p>
    <w:p>
      <w:pPr>
        <w:pStyle w:val="Heading2"/>
      </w:pPr>
      <w:r>
        <w:t>Belastung pflegender Angehöriger von Demenzkranken: Depression, Schlafstörungen und Risikofaktoren</w:t>
      </w:r>
    </w:p>
    <w:p>
      <w:r>
        <w:rPr>
          <w:i/>
          <w:color w:val="666666"/>
          <w:sz w:val="18"/>
        </w:rPr>
        <w:t>Vesin-Valz E et al.  ·  Geriatr Psychol Neuropsychiatr Vieil  ·  01.09.2026  ·  PMID 42842821</w:t>
      </w:r>
    </w:p>
    <w:p>
      <w:r>
        <w:t>Querschnittsstudie mit 133 Angehörigen-Patienten-Paaren zur Erfassung von Gesundheitsbedarfen pflegender Angehöriger mit dem interRAI SCaN Assessment.</w:t>
      </w:r>
    </w:p>
    <w:p>
      <w:r>
        <w:rPr>
          <w:b/>
        </w:rPr>
        <w:t xml:space="preserve">Ergebnis: </w:t>
      </w:r>
      <w:r>
        <w:t>65 % berichteten Angststörungen, 59 % Depression, 72 % Schlafstörungen, 57 % tägliche Schmerzen. 24 % hatten hohe Belastung (Wunsch, Pflege zu reduzieren). Signifikante Risikofaktoren: Depression (OR 1,6), Schwierigkeiten bei zeitnaher Pflege (OR 2,7), fehlende Freizeit (OR 5,5). Frühes umfassendes Assessment und Freizeitaktivitäten könnten Burnout verhindern.</w:t>
      </w:r>
    </w:p>
    <w:p>
      <w:r>
        <w:rPr>
          <w:b/>
          <w:sz w:val="19"/>
        </w:rPr>
        <w:t xml:space="preserve">Übertragbarkeit: </w:t>
      </w:r>
      <w:r>
        <w:rPr>
          <w:sz w:val="19"/>
        </w:rPr>
        <w:t>Frankreich, vergleichbare Pflegesituation, systematische Assessment-Methode übertragbar</w:t>
      </w:r>
    </w:p>
    <w:p>
      <w:r>
        <w:rPr>
          <w:color w:val="5A7D3A"/>
          <w:sz w:val="18"/>
        </w:rPr>
        <w:t>https://pubmed.ncbi.nlm.nih.gov/42842821/</w:t>
      </w:r>
    </w:p>
    <w:p>
      <w:pPr>
        <w:pStyle w:val="Heading2"/>
      </w:pPr>
      <w:r>
        <w:t>Kreuzschmerz bei Pflegekräften: Prävalenz, Risikofaktoren und Prävention</w:t>
      </w:r>
    </w:p>
    <w:p>
      <w:r>
        <w:rPr>
          <w:i/>
          <w:color w:val="666666"/>
          <w:sz w:val="18"/>
        </w:rPr>
        <w:t>Chen Q et al.  ·  Inquiry  ·  07.10.2026  ·  PMID 42842357</w:t>
      </w:r>
    </w:p>
    <w:p>
      <w:r>
        <w:t>Querschnittsstudie mit 2.012 Pflegekräften aus vier chinesischen Krankenhäusern (Sept. 2022–Sept. 2023) zur Erfassung von Kreuzschmerzprävalenz und zugehörigen Faktoren.</w:t>
      </w:r>
    </w:p>
    <w:p>
      <w:r>
        <w:rPr>
          <w:b/>
        </w:rPr>
        <w:t xml:space="preserve">Ergebnis: </w:t>
      </w:r>
      <w:r>
        <w:t>Prävalenz: 62,97 % (1.267/2.012). Signifikante Risikofaktoren (multivariate logistische Regression): weibliches Geschlecht, höherer BMI, stationäre Station, längere Berufsdauer, längere Wochenarbeitszeit, häufige Nachtschichten, nicht-standardisierte Körperhaltung, fehlende Schulung, niedrigere Wissenswerte. Geschlecht, Arbeitsbelastung und Haltungsprävention sind Anknüpfungspunkte.</w:t>
      </w:r>
    </w:p>
    <w:p>
      <w:r>
        <w:rPr>
          <w:b/>
          <w:sz w:val="19"/>
        </w:rPr>
        <w:t xml:space="preserve">Übertragbarkeit: </w:t>
      </w:r>
      <w:r>
        <w:rPr>
          <w:sz w:val="19"/>
        </w:rPr>
        <w:t>China, aber Prävalenz-Befund und Risikofaktoren-Profil international vergleichbar; Prävention übertragbar</w:t>
      </w:r>
    </w:p>
    <w:p>
      <w:r>
        <w:rPr>
          <w:color w:val="5A7D3A"/>
          <w:sz w:val="18"/>
        </w:rPr>
        <w:t>https://pubmed.ncbi.nlm.nih.gov/42842357/</w:t>
      </w:r>
    </w:p>
    <w:p>
      <w:pPr>
        <w:pStyle w:val="Heading2"/>
      </w:pPr>
      <w:r>
        <w:t>Durst bei Patienten mit fortgeschrittener Herzinsuffizienz: Erfahrungen von Patienten und Pflegenden</w:t>
      </w:r>
    </w:p>
    <w:p>
      <w:r>
        <w:rPr>
          <w:i/>
          <w:color w:val="666666"/>
          <w:sz w:val="18"/>
        </w:rPr>
        <w:t>Wefer F et al.  ·  Nurs Crit Care  ·  Nov. 2026  ·  PMID 42841439</w:t>
      </w:r>
    </w:p>
    <w:p>
      <w:r>
        <w:t>Gemischte Methoden-Studie mit 10 Patienteninterviews, 2 Fokusgruppen und Befragung von 59 Pflegepersonen zur Erfassung von Durst-Erfahrungen und Pflegeanforderungen.</w:t>
      </w:r>
    </w:p>
    <w:p>
      <w:r>
        <w:rPr>
          <w:b/>
        </w:rPr>
        <w:t xml:space="preserve">Ergebnis: </w:t>
      </w:r>
      <w:r>
        <w:t>Patienten-Erfahrungen reichen von mild bis schwer; weniger als die Hälfte der Pflegepersonen beurteilt Durst regelmäßig. Beide Gruppen wünschen individuelle Beratung und standardisierte Assessmentverfahren. Heterogene Strategien im Umgang mit Durst. Kern: Standardisierte Verfahren zur Beurteilung und Management von Durst fehlen.</w:t>
      </w:r>
    </w:p>
    <w:p>
      <w:r>
        <w:rPr>
          <w:b/>
          <w:sz w:val="19"/>
        </w:rPr>
        <w:t xml:space="preserve">Übertragbarkeit: </w:t>
      </w:r>
      <w:r>
        <w:rPr>
          <w:sz w:val="19"/>
        </w:rPr>
        <w:t>Deutschland, spezialisierte Herzinsuffizienz-Versorgung in Kliniken relevant</w:t>
      </w:r>
    </w:p>
    <w:p>
      <w:r>
        <w:rPr>
          <w:color w:val="5A7D3A"/>
          <w:sz w:val="18"/>
        </w:rPr>
        <w:t>https://pubmed.ncbi.nlm.nih.gov/42841439/</w:t>
      </w:r>
    </w:p>
    <w:p>
      <w:pPr>
        <w:pStyle w:val="Heading2"/>
      </w:pPr>
      <w:r>
        <w:t>Kompetenz-Assessment-Tool für klinische Lehre in der Gemeindepflege: Entwicklung und Validierung</w:t>
      </w:r>
    </w:p>
    <w:p>
      <w:r>
        <w:rPr>
          <w:i/>
          <w:color w:val="666666"/>
          <w:sz w:val="18"/>
        </w:rPr>
        <w:t>Martins T et al.  ·  Int J Nurs Educ Scholarsh  ·  01.01.2026  ·  PMID 42841401</w:t>
      </w:r>
    </w:p>
    <w:p>
      <w:r>
        <w:t>Qualitative iterative Entwicklungsstudie mit 10 klinischen Lehrpersonen zur Erstellung eines Kompetenz-Assessments für Community Nursing nach portugiesischen Standards.</w:t>
      </w:r>
    </w:p>
    <w:p>
      <w:r>
        <w:rPr>
          <w:b/>
        </w:rPr>
        <w:t xml:space="preserve">Ergebnis: </w:t>
      </w:r>
      <w:r>
        <w:t>Tool mit 6 Kompetenzdomänen und 20 Kriterien in fünf Performanz-Levels. Berücksichtigung von Autonomie und Anwendung in komplexen Kontexten. Instrument verbessert Fairness, Konsistenz, Feedback und Transparenz bei Formativ- und Summativbewertung. Anpassbar auf diverse Community-Nursing-Settings.</w:t>
      </w:r>
    </w:p>
    <w:p>
      <w:r>
        <w:rPr>
          <w:b/>
          <w:sz w:val="19"/>
        </w:rPr>
        <w:t xml:space="preserve">Übertragbarkeit: </w:t>
      </w:r>
      <w:r>
        <w:rPr>
          <w:sz w:val="19"/>
        </w:rPr>
        <w:t>Portugal, vergleichbare Pflegeausbildungsstruktur, transferierbar auf Deutschland</w:t>
      </w:r>
    </w:p>
    <w:p>
      <w:r>
        <w:rPr>
          <w:color w:val="5A7D3A"/>
          <w:sz w:val="18"/>
        </w:rPr>
        <w:t>https://pubmed.ncbi.nlm.nih.gov/42841401/</w:t>
      </w:r>
    </w:p>
    <w:p>
      <w:pPr>
        <w:pStyle w:val="Heading2"/>
      </w:pPr>
      <w:r>
        <w:t>Pflegepfade für Einsamkeit und soziale Isolation älterer Menschen: Assessment und Umsetzung</w:t>
      </w:r>
    </w:p>
    <w:p>
      <w:r>
        <w:rPr>
          <w:i/>
          <w:color w:val="666666"/>
          <w:sz w:val="18"/>
        </w:rPr>
        <w:t>Sun X et al.  ·  Front Public Health  ·  22.09.2026  ·  PMID 42840817</w:t>
      </w:r>
    </w:p>
    <w:p>
      <w:r>
        <w:t>Narrative Review mit systematischer Literaturrecherche bis Juni 2026 zu pflegegeleitetem Assessment, relationaler Arbeit und Service-Implementierung gegen Einsamkeit im Alter.</w:t>
      </w:r>
    </w:p>
    <w:p>
      <w:r>
        <w:rPr>
          <w:b/>
        </w:rPr>
        <w:t xml:space="preserve">Ergebnis: </w:t>
      </w:r>
      <w:r>
        <w:t>Begrenzte direkte Pflegerolle-Evidenz durch kleine Stichproben, inkonsistente Allokation, kurze Follow-ups. Kernmechanismus: klinisch-relationale Integration verknüpft klinisches Assessment mit praktischer und interpersonaler Arbeit. Sechsstufiger Pfad vorgeschlagen: erkennen–einladen, differenzieren–formulieren, Outcome definieren, abstimmen–vorbereiten, verbinden–verifizieren, überprüfen–anpassen. Future-Forschung sollte Hybrid-Effektivitäts-Implementations-Designs nutzen.</w:t>
      </w:r>
    </w:p>
    <w:p>
      <w:r>
        <w:rPr>
          <w:b/>
          <w:sz w:val="19"/>
        </w:rPr>
        <w:t xml:space="preserve">Übertragbarkeit: </w:t>
      </w:r>
      <w:r>
        <w:rPr>
          <w:sz w:val="19"/>
        </w:rPr>
        <w:t>Internationale Evidenz, Konzept versorgungsrelevant für deutsche Community Nursing</w:t>
      </w:r>
    </w:p>
    <w:p>
      <w:r>
        <w:rPr>
          <w:color w:val="5A7D3A"/>
          <w:sz w:val="18"/>
        </w:rPr>
        <w:t>https://pubmed.ncbi.nlm.nih.gov/42840817/</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Wang Y et al.  ·  J Vis Exp  ·  08.09.2026  ·  PMID 42714036</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https://pubmed.ncbi.nlm.nih.gov/42714036/</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