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18.08.2026  |  7 Studien  |  pflege.m-vf.de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Krankenhausentlassung ins Pflegeheim: Outcomes und Komplikationen bei 198 älteren Patienten</w:t>
      </w:r>
    </w:p>
    <w:p>
      <w:r>
        <w:rPr>
          <w:i/>
          <w:color w:val="666666"/>
          <w:sz w:val="18"/>
        </w:rPr>
        <w:t>Nash TS et al.  ·  Aust Health Rev  ·  03.09.2026  ·  PMID 42608335</w:t>
      </w:r>
    </w:p>
    <w:p>
      <w:r>
        <w:t>Retrospektive Kohortenstudie mit 293 als langzeitig hospitalisiert markierten und 198 schließlich ins Pflegeheim entlassenen älteren Patienten (Median 83 Jahre); Verfolgung von Übergangsverzögerungen und 90-Tage-Outcomes.</w:t>
      </w:r>
    </w:p>
    <w:p>
      <w:r>
        <w:rPr>
          <w:b/>
        </w:rPr>
        <w:t xml:space="preserve">Ergebnis: </w:t>
      </w:r>
      <w:r>
        <w:t>Mediane Verweildauer 28 Tage (Aufnahme bis Bereitschaft), 24 Tage (Bereitschaft bis Heimaufnahme); 36 % erfüllten das zusammengesetzte Outcome (Notaufnahmen, ungeplante Wiederaufnahmen oder Scheitern der Platzierung innerhalb 90 Tagen); 32 % besuchten Notaufnahme, 22 % wurden wiederaufgenommen, 5 % Platzierungsversagen.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Sicherungs- und Übergangsproblematik ähnlich deutschem System</w:t>
      </w:r>
    </w:p>
    <w:p>
      <w:r>
        <w:rPr>
          <w:color w:val="5A7D3A"/>
          <w:sz w:val="18"/>
        </w:rPr>
        <w:t>https://pubmed.ncbi.nlm.nih.gov/42608335/</w:t>
      </w:r>
    </w:p>
    <w:p>
      <w:pPr>
        <w:pStyle w:val="Heading2"/>
      </w:pPr>
      <w:r>
        <w:t>Lebensqualität in Pflegeheimen: Einfluss von Einsamkeit, Aktivitäten und Außenräumen</w:t>
      </w:r>
    </w:p>
    <w:p>
      <w:r>
        <w:rPr>
          <w:i/>
          <w:color w:val="666666"/>
          <w:sz w:val="18"/>
        </w:rPr>
        <w:t>Alves B et al.  ·  Psychogeriatrics  ·  Sept. 2026  ·  PMID 42581428</w:t>
      </w:r>
    </w:p>
    <w:p>
      <w:r>
        <w:t>Querschnittstudie mit 213 Bewohnern in 22 portugiesischen Pflegeheimen zur Identifikation individueller und institutioneller Faktoren für Lebensqualität.</w:t>
      </w:r>
    </w:p>
    <w:p>
      <w:r>
        <w:rPr>
          <w:b/>
        </w:rPr>
        <w:t xml:space="preserve">Ergebnis: </w:t>
      </w:r>
      <w:r>
        <w:t>Durchschnittlicher WHOQOL-OLD-Score 63,3/100; höhere Einsamkeit reduzierte Lebensqualität um 0,79 Punkte (p&lt;0,001); Beteiligung an Heimaufgaben (+7,67 Punkte, p&lt;0,001), Besuche (+7,10 Punkte) und Außenräume (+6,52 Punkte) verbesserten Lebensqualität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südeuropäisches Langzeitpflege-Setting, Ergebnisse auf deutsche Heime übertragbar</w:t>
      </w:r>
    </w:p>
    <w:p>
      <w:r>
        <w:rPr>
          <w:color w:val="5A7D3A"/>
          <w:sz w:val="18"/>
        </w:rPr>
        <w:t>https://pubmed.ncbi.nlm.nih.gov/42581428/</w:t>
      </w:r>
    </w:p>
    <w:p>
      <w:pPr>
        <w:pStyle w:val="Heading2"/>
      </w:pPr>
      <w:r>
        <w:t>Hospital at Home für Heimbewohner mit körperlichem Verfall: Erfahrungen des Pflegepersonals</w:t>
      </w:r>
    </w:p>
    <w:p>
      <w:r>
        <w:rPr>
          <w:i/>
          <w:color w:val="666666"/>
          <w:sz w:val="18"/>
        </w:rPr>
        <w:t>Nwolise C et al.  ·  Age Ageing  ·  03.08.2026  ·  PMID 42580694</w:t>
      </w:r>
    </w:p>
    <w:p>
      <w:r>
        <w:t>Qualitative Studie zu Erfahrungen von Heimleitern und Pflegepersonal mit dem Hospital-at-Home-Modell (Versorgung im gewohnten Setting statt Krankenhausaufnahme) bei älteren Bewohnern in englischen Pflegeheimen.</w:t>
      </w:r>
    </w:p>
    <w:p>
      <w:r>
        <w:rPr>
          <w:b/>
        </w:rPr>
        <w:t xml:space="preserve">Ergebnis: </w:t>
      </w:r>
      <w:r>
        <w:t>50 Befragte und 20 interviewte Pflegepersonen; Hospital at Home wurde als wertvoll wahrgenommen mit verbesserten Outcomes (Kontinuität, Würde, geringere Krankenhausrisiken) gegenüber stationärer Aufnahme, aber Barrieren wie begrenzte Kapazität und Öffnungszeiten schränken die Implementierung 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aber Versorgungslogik vergleichbar mit deutschen Heimversorgungsmodellen</w:t>
      </w:r>
    </w:p>
    <w:p>
      <w:r>
        <w:rPr>
          <w:color w:val="5A7D3A"/>
          <w:sz w:val="18"/>
        </w:rPr>
        <w:t>https://pubmed.ncbi.nlm.nih.gov/42580694/</w:t>
      </w:r>
    </w:p>
    <w:p>
      <w:pPr>
        <w:pStyle w:val="Heading2"/>
      </w:pPr>
      <w:r>
        <w:t>Integrierte Versorgung für Kinder mit speziellen Versorgungsbedarfen: Lücken in Koordination und Familienorientierung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Querschnittstudie in Deutschland mit 459 Eltern von Kindern mit neurologischen, entwicklungs- und verhaltensauffälligen Störungen zur Erfahrung der sektorenübergreifenden Versorgungskoordination und Familienunterstützung.</w:t>
      </w:r>
    </w:p>
    <w:p>
      <w:r>
        <w:rPr>
          <w:b/>
        </w:rPr>
        <w:t xml:space="preserve">Ergebnis: </w:t>
      </w:r>
      <w:r>
        <w:t>Moderate Teamqualität und Kommunikation (Mittelwert 4,1±1,1), niedrige Aufmerksamkeit für Familienbelastung (2,3±1,1); Zusammenhang mit ungedeckten Bedarfen: 1-4 ungedeckte Bedarfe assoziiert mit um 0,28 Punkte niedrigerer Teamqualität (p&lt;0,05), ≥5 Bedarfe um 0,83 Punkte niedriger (p&lt;0,05); größere Versorgungsnetzwerke mit besserer Familienorientierung (4-5 Provider: β=0,33; 6-10 Provider: β=0,38, jeweils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Kohortenstudie mit deutschem Versorgungssystem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2"/>
      </w:pPr>
      <w:r>
        <w:t>Palliativversorgung im Pflegeheim: Managementerfahrungen nach Schulung des Personals</w:t>
      </w:r>
    </w:p>
    <w:p>
      <w:r>
        <w:rPr>
          <w:i/>
          <w:color w:val="666666"/>
          <w:sz w:val="18"/>
        </w:rPr>
        <w:t>Åvik Persson H et al.  ·  BMC Palliat Care  ·  11.08.2026  ·  PMID 42576216</w:t>
      </w:r>
    </w:p>
    <w:p>
      <w:r>
        <w:t>Qualitativ-thematische Follow-up-Studie mit 22 Heimleitern in 20 schwedischen Pflegeheimen, die an einer mehrzentrisch evaluierten Schulungsintervention (KUPA-Programm: Seminare, reflektive Aktivitäten, Aufgaben) teilnahmen.</w:t>
      </w:r>
    </w:p>
    <w:p>
      <w:r>
        <w:rPr>
          <w:b/>
        </w:rPr>
        <w:t xml:space="preserve">Ergebnis: </w:t>
      </w:r>
      <w:r>
        <w:t>Interviews zeigten drei Hauptthemen: Navigation organisatorischer Barrieren, Aufrechterhaltung der Implementierung trotz Ressourcenmangel, Verbesserung des Wissens und gemeinsamer Sprache zum Thema Palliativpflege über Professionen hinweg; Langzeitkommitment, finanzielle Ressourcen und Managementkompetenz als Erfolgsfaktoren (qualitativ, keine quantifizierten Outcomes, aber Beobachtung von Implementierungshaltbarkeit).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Langzeitpflege-System mit vergleichbaren Finanzierungs- und Organisationsstrukturen</w:t>
      </w:r>
    </w:p>
    <w:p>
      <w:r>
        <w:rPr>
          <w:color w:val="5A7D3A"/>
          <w:sz w:val="18"/>
        </w:rPr>
        <w:t>https://pubmed.ncbi.nlm.nih.gov/42576216/</w:t>
      </w:r>
    </w:p>
    <w:p>
      <w:pPr>
        <w:pStyle w:val="Heading2"/>
      </w:pPr>
      <w:r>
        <w:t>Personalisierte Gewinnung und Bindung von akademisch ausgebildeten Pflegekräften: was BSN-Absolventen in deutschen Kliniken wirklich wollen</w:t>
      </w:r>
    </w:p>
    <w:p>
      <w:r>
        <w:rPr>
          <w:i/>
          <w:color w:val="666666"/>
          <w:sz w:val="18"/>
        </w:rPr>
        <w:t>Maier CB et al.  ·  BMJ Open  ·  10.08.2026  ·  PMID 42575558</w:t>
      </w:r>
    </w:p>
    <w:p>
      <w:r>
        <w:t>Mixed-Methods-Studie in 22 deutschen Krankenhäusern mit 1856 Pflegekräften (282 Bachelor-absolventen, 1574 dreijährig ausgebildete), Interviews mit 19 Personen zur Gewinnung und Bindung von BSN-Pflegekräften.</w:t>
      </w:r>
    </w:p>
    <w:p>
      <w:r>
        <w:rPr>
          <w:b/>
        </w:rPr>
        <w:t xml:space="preserve">Ergebnis: </w:t>
      </w:r>
      <w:r>
        <w:t>82,6 % der BSN beurteilten qualifikationsgerechte Bezahlung als hochgradig wichtig (vs. 52,7 % dreijährig Ausgebildete, p&lt;0,001); 63,8 % BSN (vs. 40,1 %, p&lt;0,001) schätzten individuelle Karrierechancen als zentral, 59,9 % (vs. 32,0 %, p&lt;0,001) forderten erweiterte klinische Aufgaben und Unabhängigkeit.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auf deutsche Krankenhäuser anwendbar</w:t>
      </w:r>
    </w:p>
    <w:p>
      <w:r>
        <w:rPr>
          <w:color w:val="5A7D3A"/>
          <w:sz w:val="18"/>
        </w:rPr>
        <w:t>https://pubmed.ncbi.nlm.nih.gov/42575558/</w:t>
      </w:r>
    </w:p>
    <w:p>
      <w:pPr>
        <w:pStyle w:val="Heading2"/>
      </w:pPr>
      <w:r>
        <w:t>Verbleib von Pflegekräften in Intensivpflege und Langzeitpflege: stabilisierende und destabilisierende Faktoren im Vergleich</w:t>
      </w:r>
    </w:p>
    <w:p>
      <w:r>
        <w:rPr>
          <w:i/>
          <w:color w:val="666666"/>
          <w:sz w:val="18"/>
        </w:rPr>
        <w:t>Lesnik T et al.  ·  J Nurs Manag  ·  2026  ·  PMID 42568162</w:t>
      </w:r>
    </w:p>
    <w:p>
      <w:r>
        <w:t>Qualitative Studie mit 52 Teilnehmern (Pflegemanager und Pflegepersonal) aus 9 Krankenhäusern und 8 Pflegeheimen in Österreich zu Faktoren, die zum Verbleib oder Weggang von Pflegekräften beitragen.</w:t>
      </w:r>
    </w:p>
    <w:p>
      <w:r>
        <w:rPr>
          <w:b/>
        </w:rPr>
        <w:t xml:space="preserve">Ergebnis: </w:t>
      </w:r>
      <w:r>
        <w:t>Stabilisierende Faktoren: fördernde Führung, positive Teamkultur, Autonomie; destabilisierende Faktoren: unangemessene Verantwortungslast, ethische Dilemmas und in Heimen zusätzlich: eingeschränkte Ärzteverfügbarkeit, Untervalourierung, geringe Aufstiegschancen (qualitative Ergebnisse, keine Prozentangaben, aber strukturierter Vergleich ICU vs. LTC).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deutsches Pflegesystem und ähnliche Arbeitsmarktdynamiken</w:t>
      </w:r>
    </w:p>
    <w:p>
      <w:r>
        <w:rPr>
          <w:color w:val="5A7D3A"/>
          <w:sz w:val="18"/>
        </w:rPr>
        <w:t>https://pubmed.ncbi.nlm.nih.gov/42568162/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