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09.09.2026  |  6 Studien  |  pflege.m-vf.de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Paracentese durch Pflegefachpersonen: Sicherheit und Reichweite eines Ambulanz-Modells</w:t>
      </w:r>
    </w:p>
    <w:p>
      <w:r>
        <w:rPr>
          <w:i/>
          <w:color w:val="666666"/>
          <w:sz w:val="18"/>
        </w:rPr>
        <w:t>McDonald M et al.  ·  J Eval Clin Pract  ·  Sept. 2026  ·  PMID 42709979</w:t>
      </w:r>
    </w:p>
    <w:p>
      <w:r>
        <w:t>Retrospektive Übersichtsanalyse von 580 ambulanten therapeutischen Parazentesen an 124 Patienten mit dekompensierter Zirrhose, davon 55,2 % durch Pflegefachpersonen durchgeführt, zur Sicherheit und geografischen Erreichbarkeit.</w:t>
      </w:r>
    </w:p>
    <w:p>
      <w:r>
        <w:rPr>
          <w:b/>
        </w:rPr>
        <w:t xml:space="preserve">Ergebnis: </w:t>
      </w:r>
      <w:r>
        <w:t>Null prozentuale Komplikationsrate (0 %; 95 % KI: 0–0,52 %). Patienten kamen aus Großraum Toronto, einige legten bis 360 km zurück. Das RN-geführte Modell erweiterte die ambulante Kapazität und ermöglichte Patienten, nähere Krankenhäuser zu umgehen, um spezialisierte Outpatient-Services zu nutzen.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vergleichbares Sozialversicherungssystem, spezialisierte Akutklinik-Ambulanz</w:t>
      </w:r>
    </w:p>
    <w:p>
      <w:r>
        <w:rPr>
          <w:color w:val="5A7D3A"/>
          <w:sz w:val="18"/>
        </w:rPr>
        <w:t>https://pubmed.ncbi.nlm.nih.gov/42709979/</w:t>
      </w:r>
    </w:p>
    <w:p>
      <w:pPr>
        <w:pStyle w:val="Heading2"/>
      </w:pPr>
      <w:r>
        <w:t>Belastung pflegender Angehöriger bei Zirrhose und Lebertransplantation: Vulnerable Gruppen identifizieren</w:t>
      </w:r>
    </w:p>
    <w:p>
      <w:r>
        <w:rPr>
          <w:i/>
          <w:color w:val="666666"/>
          <w:sz w:val="18"/>
        </w:rPr>
        <w:t>Martins RSS et al.  ·  J Eval Clin Pract  ·  Sept. 2026  ·  PMID 42709954</w:t>
      </w:r>
    </w:p>
    <w:p>
      <w:r>
        <w:t>Querschnittsstudie mit 223 informellen Pflegenden von Zirrhose- und Lebertransplantationspatienten zur Erfassung von Pflegenden-Belastung und Stress mittels Burden Scale for Family Caregivers (BSFC).</w:t>
      </w:r>
    </w:p>
    <w:p>
      <w:r>
        <w:rPr>
          <w:b/>
        </w:rPr>
        <w:t xml:space="preserve">Ergebnis: </w:t>
      </w:r>
      <w:r>
        <w:t>Belastung war am höchsten bei: Alter &lt;40 Jahre, Vorhandensein eigener Kinder, emotionale Belastung des Patienten, unteres Pro-Kopf-Einkommen, weibliches Geschlecht. Befunde zeigen, dass jüngere, weibliche pflegende Angehörige mit niedrigerem Einkommen die höchsten Belastungswerte aufwiesen und gezielte Unterstützungsstrategien benötigen.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Versorgungsauftrag vergleichbar, vulnerable Gruppe gut identifizierbar</w:t>
      </w:r>
    </w:p>
    <w:p>
      <w:r>
        <w:rPr>
          <w:color w:val="5A7D3A"/>
          <w:sz w:val="18"/>
        </w:rPr>
        <w:t>https://pubmed.ncbi.nlm.nih.gov/42709954/</w:t>
      </w:r>
    </w:p>
    <w:p>
      <w:pPr>
        <w:pStyle w:val="Heading2"/>
      </w:pPr>
      <w:r>
        <w:t>Arbeitslast und unterlassene Pflege: Welche Indikatoren den Patientenservice gefährden</w:t>
      </w:r>
    </w:p>
    <w:p>
      <w:r>
        <w:rPr>
          <w:i/>
          <w:color w:val="666666"/>
          <w:sz w:val="18"/>
        </w:rPr>
        <w:t>Ivziku D et al.  ·  J Nurs Scholarsh  ·  Sept. 2026  ·  PMID 42708349</w:t>
      </w:r>
    </w:p>
    <w:p>
      <w:r>
        <w:t>Querschnittsstudie mit wiederholten Messungen an 213 Pflegenden in italienischen Krankenhausstationen zur Verbindung von gemeldeter Patientenanzahl und wahrgenommener Belastung mit unterlassenen Pflegeaktivitäten.</w:t>
      </w:r>
    </w:p>
    <w:p>
      <w:r>
        <w:rPr>
          <w:b/>
        </w:rPr>
        <w:t xml:space="preserve">Ergebnis: </w:t>
      </w:r>
      <w:r>
        <w:t>Die 502 registrierten Schichten zeigten im Durchschnitt 6,5 unterlassene Pflegeaktivitäten pro Schicht; 29,9 % der Schichten hatten gar keine. Die wahrgenommene Arbeitsbelastung war gemeinsam mit unterlassener Pflege assoziiert (Wald χ²=22,95, p=0,002). Der Indikator Arbeitsrhythmus/Menge zeigte die stärkste Einzelassoziation (OR 1,24 pro SD, p=0,023), blieb nach Multipel-Korrektur aber nicht signifikant. Die Patientenanzahl allein war nicht eindeutig assoziiert (OR 1,14, p=0,192).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 medizinische Versorgungsstruktur, repräsentative Mehrzentrumskohorte</w:t>
      </w:r>
    </w:p>
    <w:p>
      <w:r>
        <w:rPr>
          <w:color w:val="5A7D3A"/>
          <w:sz w:val="18"/>
        </w:rPr>
        <w:t>https://pubmed.ncbi.nlm.nih.gov/42708349/</w:t>
      </w:r>
    </w:p>
    <w:p>
      <w:pPr>
        <w:pStyle w:val="Heading2"/>
      </w:pPr>
      <w:r>
        <w:t>Digitale Interventionen gegen Burnout bei Pflegenden: systematischer Review mit Metaanalyse</w:t>
      </w:r>
    </w:p>
    <w:p>
      <w:r>
        <w:rPr>
          <w:i/>
          <w:color w:val="666666"/>
          <w:sz w:val="18"/>
        </w:rPr>
        <w:t>Yang Y et al.  ·  Front Public Health  ·  24.08.2026  ·  PMID 42707490</w:t>
      </w:r>
    </w:p>
    <w:p>
      <w:r>
        <w:t>Systematischer Review und Metaanalyse von 37 Studien mit ~8.450 Pflegenden zu Wirksamkeit digitaler Gesundheitsinterventionen gegen Burnout im Vergleich zu Standardversorgung oder Warteliste.</w:t>
      </w:r>
    </w:p>
    <w:p>
      <w:r>
        <w:rPr>
          <w:b/>
        </w:rPr>
        <w:t xml:space="preserve">Ergebnis: </w:t>
      </w:r>
      <w:r>
        <w:t>Pooled standardisierte Mitteldifferenz: SMD=−0,47 (95 % KI: −0,65 bis −0,29, p&lt;0,001), mittlere Reduktion von Burnout. Web-basierte kognitive Verhaltenstherapie (CBT) und Acceptance-Commitment-Therapy (ACT) zeigten stärkste Effekte (SMD=−0,72), gefolgt von KI-gesteuerten mobilen Interventionen (SMD=−0,61). Emotionale Erschöpfung war am responsivsten (SMD=−0,53).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Heterogene Studienländer (14), übertragbar als Benchmark für Wirksamkeit strukturierter Interventionen</w:t>
      </w:r>
    </w:p>
    <w:p>
      <w:r>
        <w:rPr>
          <w:color w:val="5A7D3A"/>
          <w:sz w:val="18"/>
        </w:rPr>
        <w:t>https://pubmed.ncbi.nlm.nih.gov/42707490/</w:t>
      </w:r>
    </w:p>
    <w:p>
      <w:pPr>
        <w:pStyle w:val="Heading2"/>
      </w:pPr>
      <w:r>
        <w:t>Achtsamkeit und kognitive Therapie: Wie ein Programm Belastung von Pflegenden in der Demenzversorgung reduziert</w:t>
      </w:r>
    </w:p>
    <w:p>
      <w:r>
        <w:rPr>
          <w:i/>
          <w:color w:val="666666"/>
          <w:sz w:val="18"/>
        </w:rPr>
        <w:t>Chen L et al.  ·  Front Neurol  ·  24.08.2026  ·  PMID 42707288</w:t>
      </w:r>
    </w:p>
    <w:p>
      <w:r>
        <w:t>Retrospektive multimethodische Studie mit 94 professionellen Demenzpflegenden (Intervention: 48, Kontrolle: 46) zum Effekt eines 8-wöchigen Gruppen-Achtsamkeitsprogramms auf Pflegenden-Belastung, wahrgenommenen Stress und Symptome der betreuten Personen mit Demenz.</w:t>
      </w:r>
    </w:p>
    <w:p>
      <w:r>
        <w:rPr>
          <w:b/>
        </w:rPr>
        <w:t xml:space="preserve">Ergebnis: </w:t>
      </w:r>
      <w:r>
        <w:t>Interventionsgruppe zeigte signifikant größere Reduktionen: Pflegenden-Belastung (NPI-D von 32,15±8,53 auf 19,90±5,71, p&lt;0,001), wahrgenommener Stress (PSS-10 von 23,83±4,23 auf 16,82±3,94, p&lt;0,001). Positive Assoziationen zwischen Belastungsreduktion und Symptomverbesserung (r=0,36–0,44). Patienten-BPRS, BEHAVE-AD und NPI-Schweregrad verbesserten sich ab Woche 12.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Effekt-Mechanismen (Gruppenformat, Peer-Support) kulturübergreifend relevant</w:t>
      </w:r>
    </w:p>
    <w:p>
      <w:r>
        <w:rPr>
          <w:color w:val="5A7D3A"/>
          <w:sz w:val="18"/>
        </w:rPr>
        <w:t>https://pubmed.ncbi.nlm.nih.gov/42707288/</w:t>
      </w:r>
    </w:p>
    <w:p>
      <w:pPr>
        <w:pStyle w:val="Heading2"/>
      </w:pPr>
      <w:r>
        <w:t>Lücken in der geriatrischen Pflege im Krankenhaus: Wissen und Ressourcen von Pflegenden</w:t>
      </w:r>
    </w:p>
    <w:p>
      <w:r>
        <w:rPr>
          <w:i/>
          <w:color w:val="666666"/>
          <w:sz w:val="18"/>
        </w:rPr>
        <w:t>Pedersen MM et al.  ·  Geriatr Nurs  ·  20.07.2026  ·  PMID 42705819</w:t>
      </w:r>
    </w:p>
    <w:p>
      <w:r>
        <w:t>Querschnittstudie an 50 Pflegenden und Pflegeassistenten in einer dänischen Universitätsklinik zur Bewertung ihres Wissens über ältere Menschen und Wahrnehmung der geriatrischen Versorgung mittels GIAP-Instrument.</w:t>
      </w:r>
    </w:p>
    <w:p>
      <w:r>
        <w:rPr>
          <w:b/>
        </w:rPr>
        <w:t xml:space="preserve">Ergebnis: </w:t>
      </w:r>
      <w:r>
        <w:t>Allgemeines Wissen moderat (Mittelwert 6,88 von 10, SD 1,33). Beste Wissensbereiche: Stürze, Schmerz, Inkontinenz; schwächste: Ernährung, ADL-Assessments, Hautintegrität. Personal berichtete Versorgung älterer Menschen mit Respekt, aber mangelnde Kontinuität, geringe Ressourcen und schlechte institutionelle Unterstützung für Fortbildung.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skandinavisch-deutsches Versorgungssystem vergleichbar, Kapazität der Uni-Klinik repräsentativ</w:t>
      </w:r>
    </w:p>
    <w:p>
      <w:r>
        <w:rPr>
          <w:color w:val="5A7D3A"/>
          <w:sz w:val="18"/>
        </w:rPr>
        <w:t>https://pubmed.ncbi.nlm.nih.gov/42705819/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2026-09-09T06:00:00Z</dcterms:created>
  <dcterms:modified xsi:type="dcterms:W3CDTF">2026-09-09T06:00:00Z</dcterms:modified>
  <cp:category/>
</cp:coreProperties>
</file>