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Pflege und Langzeitversorgung</w:t>
      </w:r>
    </w:p>
    <w:p>
      <w:r>
        <w:rPr>
          <w:i/>
          <w:color w:val="666666"/>
          <w:sz w:val="18"/>
        </w:rPr>
        <w:t>Stand: 24.09.2026  |  6 Studien  |  pflege.m-vf.de</w:t>
      </w:r>
    </w:p>
    <w:p>
      <w:pPr>
        <w:pStyle w:val="Heading1"/>
      </w:pPr>
      <w:r>
        <w:t>Aufgenommen am 24.09.2026</w:t>
      </w:r>
    </w:p>
    <w:p>
      <w:pPr>
        <w:pStyle w:val="Heading2"/>
      </w:pPr>
      <w:r>
        <w:t>Online-Schulung für Palliativpflege in Gesundheitszentren: Wirkung auf Wissen und Praxissicherheit</w:t>
      </w:r>
    </w:p>
    <w:p>
      <w:r>
        <w:rPr>
          <w:i/>
          <w:color w:val="666666"/>
          <w:sz w:val="18"/>
        </w:rPr>
        <w:t>Kristanti MS et al.  ·  Int J Palliat Nurs  ·  02.09.2026  ·  PMID 42776919</w:t>
      </w:r>
    </w:p>
    <w:p>
      <w:r>
        <w:t>Randomisierte kontrollierte Studie (61 indonesische Pflegekräfte aus Gesundheitszentren, Intervention vs. Kontrolle) zu Online-Palliativpflege-Kursen mit Meetings vs. nur E-Module.</w:t>
      </w:r>
    </w:p>
    <w:p>
      <w:r>
        <w:rPr>
          <w:b/>
        </w:rPr>
        <w:t xml:space="preserve">Ergebnis: </w:t>
      </w:r>
      <w:r>
        <w:t>Kontrollgruppe hatte höhere Wissenswerte nach 8 Wochen. Wahrgenommene Schwierigkeit war unmittelbar post-Intervention in der Interventionsgruppe signifikant niedriger (keine Zahlen genannt). Keine signifikanten Unterschiede in Praxiswahrnehmung. SPARK-Programm reduzierte subjektive Schwierigkeit bei Implementierung.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Indonesien mit Ressourcenlimitationen; Modell für Länder ohne Fachaccessibilität adaptierbar.</w:t>
      </w:r>
    </w:p>
    <w:p>
      <w:r>
        <w:rPr>
          <w:color w:val="5A7D3A"/>
          <w:sz w:val="18"/>
        </w:rPr>
        <w:t>https://pubmed.ncbi.nlm.nih.gov/42776919/</w:t>
      </w:r>
    </w:p>
    <w:p>
      <w:pPr>
        <w:pStyle w:val="Heading2"/>
      </w:pPr>
      <w:r>
        <w:t>Herzinsuffizienzpflege und Palliativversorgung: Was Pflegekräfte brauchen und welche Hürden existieren</w:t>
      </w:r>
    </w:p>
    <w:p>
      <w:r>
        <w:rPr>
          <w:i/>
          <w:color w:val="666666"/>
          <w:sz w:val="18"/>
        </w:rPr>
        <w:t>McMullan E et al.  ·  Int J Palliat Nurs  ·  02.09.2026  ·  PMID 42776918</w:t>
      </w:r>
    </w:p>
    <w:p>
      <w:r>
        <w:t>Qualitative Studie (semistrukturierte Interviews mit Herzinsuffizienz-Pflegekräften in Nordirland) zu deren Rollen bei Palliativversorgung und Barrieren.</w:t>
      </w:r>
    </w:p>
    <w:p>
      <w:r>
        <w:rPr>
          <w:b/>
        </w:rPr>
        <w:t xml:space="preserve">Ergebnis: </w:t>
      </w:r>
      <w:r>
        <w:t>Drei Themen: Advance Care Planning als Rolle der Herzinsuffizienzpflege; Herausforderungen/Barrieren (mangelnde Systemressourcen, fehlende Spezialisierung); positive Wirkung von Training und Collaboration. Pflegekräfte berichten Mindset-Shift: Palliativpflege zunächst außerhalb ihres Auftrags, jetzt zentral – durch Schulung ermöglicht.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UK-System; aber Koordinationsbedarf zwischen Kardiologie und Palliativmedizin universal wichtig.</w:t>
      </w:r>
    </w:p>
    <w:p>
      <w:r>
        <w:rPr>
          <w:color w:val="5A7D3A"/>
          <w:sz w:val="18"/>
        </w:rPr>
        <w:t>https://pubmed.ncbi.nlm.nih.gov/42776918/</w:t>
      </w:r>
    </w:p>
    <w:p>
      <w:pPr>
        <w:pStyle w:val="Heading2"/>
      </w:pPr>
      <w:r>
        <w:t>Arbeitsplatzattraktivität in der Gemeindefplege: Autonomie, Kompetenzen und Zugehörigkeit fördern</w:t>
      </w:r>
    </w:p>
    <w:p>
      <w:r>
        <w:rPr>
          <w:i/>
          <w:color w:val="666666"/>
          <w:sz w:val="18"/>
        </w:rPr>
        <w:t>Feichtinger C et al.  ·  J Nurs Manag  ·  2026  ·  PMID 42773814</w:t>
      </w:r>
    </w:p>
    <w:p>
      <w:r>
        <w:t>Qualitative Studie (15 Interviews) zu Motivationen für den Verbleib in österreichischem Community Nursing mit Fokus auf psychologische Grundbedürfnisse der Pflegenden.</w:t>
      </w:r>
    </w:p>
    <w:p>
      <w:r>
        <w:rPr>
          <w:b/>
        </w:rPr>
        <w:t xml:space="preserve">Ergebnis: </w:t>
      </w:r>
      <w:r>
        <w:t>Pflegekräfte zeigten hohe Motivation, wenn ihre Bedürfnisse nach Autonomie (flexible Schichtpläne, unabhängige Entscheidungsfindung), Kompetenz (vielfältige Aufgaben, Weiterbildung) und Zugehörigkeit (lokale Netzwerke) erfüllt wurden. Unterbrechung des Pilot-Programms gefährdet Nachhaltigkeit.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Österreich mit vergleichbarem Pflegversicherungssystem; Gemeindeorientierung übertragbar auf deutsche Prävention.</w:t>
      </w:r>
    </w:p>
    <w:p>
      <w:r>
        <w:rPr>
          <w:color w:val="5A7D3A"/>
          <w:sz w:val="18"/>
        </w:rPr>
        <w:t>https://pubmed.ncbi.nlm.nih.gov/42773814/</w:t>
      </w:r>
    </w:p>
    <w:p>
      <w:pPr>
        <w:pStyle w:val="Heading2"/>
      </w:pPr>
      <w:r>
        <w:t>Interdisziplinäre Teams in der Häuslichen Pflege: Observable Verhaltensweisen für gelingende Zusammenarbeit</w:t>
      </w:r>
    </w:p>
    <w:p>
      <w:r>
        <w:rPr>
          <w:i/>
          <w:color w:val="666666"/>
          <w:sz w:val="18"/>
        </w:rPr>
        <w:t>Bøgeskov BO et al.  ·  Scand J Caring Sci  ·  Sept. 2026  ·  PMID 42773732</w:t>
      </w:r>
    </w:p>
    <w:p>
      <w:r>
        <w:t>Qualitative Beschreibungsstudie (64 strukturierte Beobachtungen, 16 Teams in Dänemark) zu konkreten Verhaltensweisen in funktionierenden Pflegeteams.</w:t>
      </w:r>
    </w:p>
    <w:p>
      <w:r>
        <w:rPr>
          <w:b/>
        </w:rPr>
        <w:t xml:space="preserve">Ergebnis: </w:t>
      </w:r>
      <w:r>
        <w:t>36 beobachtbare Handlungen in vier Kategorien identifiziert: Ziele erfüllen (gemeinsames Verständnis, gemeinsames Problemlösen), Methodik befolgen (Rollenklarheit, Dokumentation), Rahmenbedingungen schaffen (psychologische Sicherheit) und Perspektiven teilen. Markantes Merkmal: offene Fragenstellung förderte Sensemaking und Ko-Kreation statt reiner Informationsaustausch.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 mit ähnlichem Versorgungsverständnis; Buurtzorg-Modell in Deutschland adaptiert.</w:t>
      </w:r>
    </w:p>
    <w:p>
      <w:r>
        <w:rPr>
          <w:color w:val="5A7D3A"/>
          <w:sz w:val="18"/>
        </w:rPr>
        <w:t>https://pubmed.ncbi.nlm.nih.gov/42773732/</w:t>
      </w:r>
    </w:p>
    <w:p>
      <w:pPr>
        <w:pStyle w:val="Heading2"/>
      </w:pPr>
      <w:r>
        <w:t>International ausgebildete Pflegekräfte im NHS: Zugehörigkeit bleibt unsicher trotz Nachfrage</w:t>
      </w:r>
    </w:p>
    <w:p>
      <w:r>
        <w:rPr>
          <w:i/>
          <w:color w:val="666666"/>
          <w:sz w:val="18"/>
        </w:rPr>
        <w:t>Nwambo JC et al.  ·  Nurs Inq  ·  Okt. 2026  ·  PMID 42712014</w:t>
      </w:r>
    </w:p>
    <w:p>
      <w:r>
        <w:t>Kritische qualitative Synthese (8 englische Politikdokumente + 17 Studien) zur Paradoxie: NHS braucht international ausgebildete Pflegekräfte kurzfristig, positioniert sie aber als temporär.</w:t>
      </w:r>
    </w:p>
    <w:p>
      <w:r>
        <w:rPr>
          <w:b/>
        </w:rPr>
        <w:t xml:space="preserve">Ergebnis: </w:t>
      </w:r>
      <w:r>
        <w:t>Politische Analyse zeigt: International ausgebildete Pflegekräfte müssen ihre Expertise erst wieder validieren, tragen diesen Reconstructionsprozess allein, und Zugehörigkeit bleibt bedingt. Drei konsistente Muster: Revalidation vor Legitimation, ungleiche Lasten, unsichere Position.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UK-NHS als Warnung; Unterschied zu Deutschland: Hier ist Anerkennung ausländischer Abschlüsse stärker formalisiert.</w:t>
      </w:r>
    </w:p>
    <w:p>
      <w:r>
        <w:rPr>
          <w:color w:val="5A7D3A"/>
          <w:sz w:val="18"/>
        </w:rPr>
        <w:t>https://pubmed.ncbi.nlm.nih.gov/42712014/</w:t>
      </w:r>
    </w:p>
    <w:p>
      <w:pPr>
        <w:pStyle w:val="Heading2"/>
      </w:pPr>
      <w:r>
        <w:t>Generationen im Nephropflege-Team: Konflikte und Chancen für Wissenstransfer</w:t>
      </w:r>
    </w:p>
    <w:p>
      <w:r>
        <w:rPr>
          <w:i/>
          <w:color w:val="666666"/>
          <w:sz w:val="18"/>
        </w:rPr>
        <w:t>Gazineo D et al.  ·  G Ital Nefrol  ·  31.08.2026  ·  PMID 42701855</w:t>
      </w:r>
    </w:p>
    <w:p>
      <w:r>
        <w:t>Querschnittsstudie (520 italienische Nephrologiepflegekräfte) mit Multidimensional Nursing Generations Questionnaire zu Unterschieden zwischen Generationen.</w:t>
      </w:r>
    </w:p>
    <w:p>
      <w:r>
        <w:rPr>
          <w:b/>
        </w:rPr>
        <w:t xml:space="preserve">Ergebnis: </w:t>
      </w:r>
      <w:r>
        <w:t>Millennials zeigten höchste Intergenerationskonflikte (p&lt;0,001) und größere Änderungsadaptivität (p&lt;0,001); Baby Boomer höhere Patientensicherheits-Perspektiven (p=0,003); Millennials/Gen X größere Arbeitsintention vs. Baby Boomer (p&lt;0,001). Keine Unterschiede in Teamfähigkeit (p=0,199).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aber Generationenmuster ähnlich Deutschland; Mentoring und kollegiales Lernen überall relevant.</w:t>
      </w:r>
    </w:p>
    <w:p>
      <w:r>
        <w:rPr>
          <w:color w:val="5A7D3A"/>
          <w:sz w:val="18"/>
        </w:rPr>
        <w:t>https://pubmed.ncbi.nlm.nih.gov/42701855/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Pflege und Langzeitversorgung</dc:title>
  <dc:subject/>
  <dc:creator>Monitor Versorgungsforschung</dc:creator>
  <cp:keywords/>
  <dc:description>generated by python-docx</dc:description>
  <cp:lastModifiedBy/>
  <cp:revision>1</cp:revision>
  <dcterms:created xsi:type="dcterms:W3CDTF">2026-09-24T06:00:00Z</dcterms:created>
  <dcterms:modified xsi:type="dcterms:W3CDTF">2026-09-24T06:00:00Z</dcterms:modified>
  <cp:category/>
</cp:coreProperties>
</file>