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29.10.2026  |  6 Studien  |  pflege.m-vf.de</w:t>
      </w:r>
    </w:p>
    <w:p>
      <w:pPr>
        <w:pStyle w:val="Heading1"/>
      </w:pPr>
      <w:r>
        <w:t>Aufgenommen am 29.10.2026</w:t>
      </w:r>
    </w:p>
    <w:p>
      <w:pPr>
        <w:pStyle w:val="Heading2"/>
      </w:pPr>
      <w:r>
        <w:t>Pflegebedarf älterer Menschen: Geschlechtliche Unterschiede und Alterseffekte über sechs Jahre</w:t>
      </w:r>
    </w:p>
    <w:p>
      <w:r>
        <w:rPr>
          <w:i/>
          <w:color w:val="666666"/>
          <w:sz w:val="18"/>
        </w:rPr>
        <w:t>Kawai M et al.  ·  Kobe J Med Sci  ·  30.09.2026  ·  PMID 42950852</w:t>
      </w:r>
    </w:p>
    <w:p>
      <w:r>
        <w:t>Wiederholte Querschnittsanalyse von ca. 400.000 Erwachsenen ≥65 Jahren mit Daten der Langzeitpflegeversicherung aus Kobe 2017-2022 zu Veränderungen in Pflegebe­darf, Erkrankungslasten und Geschlechtsunterschieden.</w:t>
      </w:r>
    </w:p>
    <w:p>
      <w:r>
        <w:rPr>
          <w:b/>
        </w:rPr>
        <w:t xml:space="preserve">Ergebnis: </w:t>
      </w:r>
      <w:r>
        <w:t>Anteil ≥85-Jähriger, besonders Frauen, stieg kontinuierlich an. Schwerer Pflegebedarf (Stufe ≥2) stieg deutlich bei ≥85-Jährigen, besonders Frauen. Frauen ≥85 Jahre hatten OR≈46 für schweren Pflegebedarf gegenüber Frauen 65-69 Jahre. Geschlechtsmuster wechselte von männlicher zu weiblicher Dominanz mit steigendem Alter. Neurologische, kardiovaskuläre, endokrine Erkrankungen dominierten.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 mit vergleichbarer Pflegeversicherung; Struktur für Planungsszenarien in Deutschland relevant</w:t>
      </w:r>
    </w:p>
    <w:p>
      <w:r>
        <w:rPr>
          <w:color w:val="5A7D3A"/>
          <w:sz w:val="18"/>
        </w:rPr>
        <w:t>https://pubmed.ncbi.nlm.nih.gov/42950852/</w:t>
      </w:r>
    </w:p>
    <w:p>
      <w:pPr>
        <w:pStyle w:val="Heading2"/>
      </w:pPr>
      <w:r>
        <w:t>Familienangehörige in der Demenz-Akutpsychiatrie: Nationale Bestandsaufnahme zur Partizipation</w:t>
      </w:r>
    </w:p>
    <w:p>
      <w:r>
        <w:rPr>
          <w:i/>
          <w:color w:val="666666"/>
          <w:sz w:val="18"/>
        </w:rPr>
        <w:t>Bean N et al.  ·  Int J Geriatr Psychiatry  ·  Nov. 2026  ·  PMID 42949108</w:t>
      </w:r>
    </w:p>
    <w:p>
      <w:r>
        <w:t>Nationale Querschnittsumfrage zu 209 Krankenhausstationen für acute behavioural disturbance bei Demenz im UK; Erhebung der Einbindung pflegender Angehöriger in klinische Entscheidungsfindung.</w:t>
      </w:r>
    </w:p>
    <w:p>
      <w:r>
        <w:rPr>
          <w:b/>
        </w:rPr>
        <w:t xml:space="preserve">Ergebnis: </w:t>
      </w:r>
      <w:r>
        <w:t>63 Stationen mit 801 Patienten analysiert; 87,8% unter Freiheitsentziehungsmaßnahmen; 44,4% der Stationen: Angehörige nehmen nicht routinemäßig an MDT teil; 30,2% teilen Pflegepläne nicht routinemäßig. Pflegekräfte-Schulung zu Angehörigenengagement war signifikanter Marker für bessere Partizipation über alle Maßnahmen.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UK-System, teilstationär; Befund zur Schulungswirksamkeit auf deutsche psychiatrische Pflegepraxis übertragbar</w:t>
      </w:r>
    </w:p>
    <w:p>
      <w:r>
        <w:rPr>
          <w:color w:val="5A7D3A"/>
          <w:sz w:val="18"/>
        </w:rPr>
        <w:t>https://pubmed.ncbi.nlm.nih.gov/42949108/</w:t>
      </w:r>
    </w:p>
    <w:p>
      <w:pPr>
        <w:pStyle w:val="Heading2"/>
      </w:pPr>
      <w:r>
        <w:t>Pflegekraft-geführte Selbstmanagement-Schulung zu Hause bei Herzinsuffizienz: Randomisierte Kontrolstudie</w:t>
      </w:r>
    </w:p>
    <w:p>
      <w:r>
        <w:rPr>
          <w:i/>
          <w:color w:val="666666"/>
          <w:sz w:val="18"/>
        </w:rPr>
        <w:t>Çelik H et al.  ·  Prim Health Care Res Dev  ·  28.10.2026  ·  PMID 42946676</w:t>
      </w:r>
    </w:p>
    <w:p>
      <w:r>
        <w:t>RCT einer 12-wöchigen pflegegeleiteten Hausintervention mit Besuchen und Telefonkontakt gegen Standardversorgung bei Herzinsuffizienz-Patienten der Pflegeklassen I-III.</w:t>
      </w:r>
    </w:p>
    <w:p>
      <w:r>
        <w:rPr>
          <w:b/>
        </w:rPr>
        <w:t xml:space="preserve">Ergebnis: </w:t>
      </w:r>
      <w:r>
        <w:t>Interventionsgruppe zeigte bessere Selbstpflegescores (17,78 ± 2,93 vs. 40,00 ± 6,49), höhere Lebensqualität, bessere Selbstwirksamkeit und größere Gehstrecke (6-Minuten-Gehtest). NYHA-Klasse verbesserte sich signifikant; Ejektionsfraktion zeigte Veränderungen.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vergleichbares ländliches Setting; Modell für ambulante pflegerische Langzeitbetreuung relevant</w:t>
      </w:r>
    </w:p>
    <w:p>
      <w:r>
        <w:rPr>
          <w:color w:val="5A7D3A"/>
          <w:sz w:val="18"/>
        </w:rPr>
        <w:t>https://pubmed.ncbi.nlm.nih.gov/42946676/</w:t>
      </w:r>
    </w:p>
    <w:p>
      <w:pPr>
        <w:pStyle w:val="Heading2"/>
      </w:pPr>
      <w:r>
        <w:t>Delir in Langzeitpflegekrankenhäusern: Häufigkeit und Risikofaktoren bei Demenz</w:t>
      </w:r>
    </w:p>
    <w:p>
      <w:r>
        <w:rPr>
          <w:i/>
          <w:color w:val="666666"/>
          <w:sz w:val="18"/>
        </w:rPr>
        <w:t>Moon KJ et al.  ·  JMIR Aging  ·  27.10.2026  ·  PMID 42944744</w:t>
      </w:r>
    </w:p>
    <w:p>
      <w:r>
        <w:t>Querschnittstudie in 2 koreanischen Langzeitpflegekrankenhäusern zu Delir-Vorkommen und assoziierten Faktoren bei 142 älteren Patienten mit Demenz (n=100) oder leichter kognitiver Beeinträchtigung (n=42).</w:t>
      </w:r>
    </w:p>
    <w:p>
      <w:r>
        <w:rPr>
          <w:b/>
        </w:rPr>
        <w:t xml:space="preserve">Ergebnis: </w:t>
      </w:r>
      <w:r>
        <w:t>Delir-Prävalenz 38,7% (55/142): 41% bei Demenz, 33,3% bei MCI. Hypoaktives Delir war häufigster Subtyp (60%). Assoziierte Faktoren: weibliches Geschlecht (aOR 4,34), Immobilität (aOR 4,95), Analgetika-Gabe (aOR 3,64); Infektionen invers assoziiert (aOR 0,25).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vergleichbares System; Screening- und Risiko-Befunde für deutsche Heime relevant</w:t>
      </w:r>
    </w:p>
    <w:p>
      <w:r>
        <w:rPr>
          <w:color w:val="5A7D3A"/>
          <w:sz w:val="18"/>
        </w:rPr>
        <w:t>https://pubmed.ncbi.nlm.nih.gov/42944744/</w:t>
      </w:r>
    </w:p>
    <w:p>
      <w:pPr>
        <w:pStyle w:val="Heading2"/>
      </w:pPr>
      <w:r>
        <w:t>Belastungen pflegender Angehöriger in Palliativversorgung: Validiertes Messinstrument auf Spanisch</w:t>
      </w:r>
    </w:p>
    <w:p>
      <w:r>
        <w:rPr>
          <w:i/>
          <w:color w:val="666666"/>
          <w:sz w:val="18"/>
        </w:rPr>
        <w:t>Martín-Martín J et al.  ·  BMC Palliat Care  ·  27.07.2026  ·  PMID 42907813</w:t>
      </w:r>
    </w:p>
    <w:p>
      <w:r>
        <w:t>Spanische Validierungsstudie des PNPC-c mit 230 pflegenden Angehörigen von Patienten in Palliativversorgung; Fragebogen wurde von 67 auf 48 Items pro Dimension reduziert.</w:t>
      </w:r>
    </w:p>
    <w:p>
      <w:r>
        <w:rPr>
          <w:b/>
        </w:rPr>
        <w:t xml:space="preserve">Ergebnis: </w:t>
      </w:r>
      <w:r>
        <w:t>Hauptprobleme: Fortführung sozialer Aktivitäten (78,3%) und Angst vor unvorhersehbarer Zukunft (77,3%). Größtes Bedürfnis: Angst vor unvorhersehbarer Zukunft (56,1%), nicht den Patienten allein lassen wollen (50%). Cronbach α = 0,959; Probleme α = 0,907, Bedürfnisse α = 0,940. Signifikante Unterschiede zwischen Männern/Frauen und über/unter 50 Jahren.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Südsystem; Instrument zur Belastungserfassung auf deutschsprachige Pflegeforschung übertragbar</w:t>
      </w:r>
    </w:p>
    <w:p>
      <w:r>
        <w:rPr>
          <w:color w:val="5A7D3A"/>
          <w:sz w:val="18"/>
        </w:rPr>
        <w:t>https://pubmed.ncbi.nlm.nih.gov/42907813/</w:t>
      </w:r>
    </w:p>
    <w:p>
      <w:pPr>
        <w:pStyle w:val="Heading2"/>
      </w:pPr>
      <w:r>
        <w:t>Mundhygiene bei Menschen mit Demenz: Tipps für Pflegekräfte in der Häuslichkeit</w:t>
      </w:r>
    </w:p>
    <w:p>
      <w:r>
        <w:rPr>
          <w:i/>
          <w:color w:val="666666"/>
          <w:sz w:val="18"/>
        </w:rPr>
        <w:t>Dening KH  ·  Br J Community Nurs  ·  02.10.2026  ·  PMID 42832406</w:t>
      </w:r>
    </w:p>
    <w:p>
      <w:r>
        <w:t>Übersichtsartikel zur Unterstützung von pflegenden Angehörigen und Community Nurses bei der Mundhygiene von Demenzkranken zu Hause mit praktischen Empfehlungen.</w:t>
      </w:r>
    </w:p>
    <w:p>
      <w:r>
        <w:rPr>
          <w:b/>
        </w:rPr>
        <w:t xml:space="preserve">Ergebnis: </w:t>
      </w:r>
      <w:r>
        <w:t>Die Arbeit identifiziert häufige Probleme und Ressourcen für die Mundpflege bei Demenz, bietet Case-Beispiele und konkrete Unterstützungsmaßnahmen für Community Nurses und Angehörige - ein Praxisangebot ohne separate Fallzahlen.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Britisches System; Konzepte zur Mundpflege übertragbar auf deutsche ambulante Versorgung und Heime</w:t>
      </w:r>
    </w:p>
    <w:p>
      <w:r>
        <w:rPr>
          <w:color w:val="5A7D3A"/>
          <w:sz w:val="18"/>
        </w:rPr>
        <w:t>https://pubmed.ncbi.nlm.nih.gov/42832406/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2026-10-29T06:00:00Z</dcterms:created>
  <dcterms:modified xsi:type="dcterms:W3CDTF">2026-10-29T06:00:00Z</dcterms:modified>
  <cp:category/>
</cp:coreProperties>
</file>