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29.10.2026  |  403 Studien  |  pflege.m-vf.de</w:t>
      </w:r>
    </w:p>
    <w:p>
      <w:pPr>
        <w:pStyle w:val="Heading1"/>
      </w:pPr>
      <w:r>
        <w:t>Aufgenommen am 29.10.2026</w:t>
      </w:r>
    </w:p>
    <w:p>
      <w:pPr>
        <w:pStyle w:val="Heading2"/>
      </w:pPr>
      <w:r>
        <w:t>Pflegebedarf älterer Menschen: Geschlechtliche Unterschiede und Alterseffekte über sechs Jahre</w:t>
      </w:r>
    </w:p>
    <w:p>
      <w:r>
        <w:rPr>
          <w:i/>
          <w:color w:val="666666"/>
          <w:sz w:val="18"/>
        </w:rPr>
        <w:t>Kawai M et al.  ·  Kobe J Med Sci  ·  30.09.2026  ·  PMID 42950852</w:t>
      </w:r>
    </w:p>
    <w:p>
      <w:r>
        <w:t>Wiederholte Querschnittsanalyse von ca. 400.000 Erwachsenen ≥65 Jahren mit Daten der Langzeitpflegeversicherung aus Kobe 2017-2022 zu Veränderungen in Pflegebe­darf, Erkrankungslasten und Geschlechtsunterschieden.</w:t>
      </w:r>
    </w:p>
    <w:p>
      <w:r>
        <w:rPr>
          <w:b/>
        </w:rPr>
        <w:t xml:space="preserve">Ergebnis: </w:t>
      </w:r>
      <w:r>
        <w:t>Anteil ≥85-Jähriger, besonders Frauen, stieg kontinuierlich an. Schwerer Pflegebedarf (Stufe ≥2) stieg deutlich bei ≥85-Jährigen, besonders Frauen. Frauen ≥85 Jahre hatten OR≈46 für schweren Pflegebedarf gegenüber Frauen 65-69 Jahre. Geschlechtsmuster wechselte von männlicher zu weiblicher Dominanz mit steigendem Alter. Neurologische, kardiovaskuläre, endokrine Erkrankungen dominierten.</w:t>
      </w:r>
    </w:p>
    <w:p>
      <w:r>
        <w:rPr>
          <w:b/>
          <w:sz w:val="19"/>
        </w:rPr>
        <w:t xml:space="preserve">Übertragbarkeit: </w:t>
      </w:r>
      <w:r>
        <w:rPr>
          <w:sz w:val="19"/>
        </w:rPr>
        <w:t>Japan mit vergleichbarer Pflegeversicherung; Struktur für Planungsszenarien in Deutschland relevant</w:t>
      </w:r>
    </w:p>
    <w:p>
      <w:r>
        <w:rPr>
          <w:color w:val="5A7D3A"/>
          <w:sz w:val="18"/>
        </w:rPr>
        <w:t>https://pubmed.ncbi.nlm.nih.gov/42950852/</w:t>
      </w:r>
    </w:p>
    <w:p>
      <w:pPr>
        <w:pStyle w:val="Heading2"/>
      </w:pPr>
      <w:r>
        <w:t>Familienangehörige in der Demenz-Akutpsychiatrie: Nationale Bestandsaufnahme zur Partizipation</w:t>
      </w:r>
    </w:p>
    <w:p>
      <w:r>
        <w:rPr>
          <w:i/>
          <w:color w:val="666666"/>
          <w:sz w:val="18"/>
        </w:rPr>
        <w:t>Bean N et al.  ·  Int J Geriatr Psychiatry  ·  Nov. 2026  ·  PMID 42949108</w:t>
      </w:r>
    </w:p>
    <w:p>
      <w:r>
        <w:t>Nationale Querschnittsumfrage zu 209 Krankenhausstationen für acute behavioural disturbance bei Demenz im UK; Erhebung der Einbindung pflegender Angehöriger in klinische Entscheidungsfindung.</w:t>
      </w:r>
    </w:p>
    <w:p>
      <w:r>
        <w:rPr>
          <w:b/>
        </w:rPr>
        <w:t xml:space="preserve">Ergebnis: </w:t>
      </w:r>
      <w:r>
        <w:t>63 Stationen mit 801 Patienten analysiert; 87,8% unter Freiheitsentziehungsmaßnahmen; 44,4% der Stationen: Angehörige nehmen nicht routinemäßig an MDT teil; 30,2% teilen Pflegepläne nicht routinemäßig. Pflegekräfte-Schulung zu Angehörigenengagement war signifikanter Marker für bessere Partizipation über alle Maßnahmen.</w:t>
      </w:r>
    </w:p>
    <w:p>
      <w:r>
        <w:rPr>
          <w:b/>
          <w:sz w:val="19"/>
        </w:rPr>
        <w:t xml:space="preserve">Übertragbarkeit: </w:t>
      </w:r>
      <w:r>
        <w:rPr>
          <w:sz w:val="19"/>
        </w:rPr>
        <w:t>UK-System, teilstationär; Befund zur Schulungswirksamkeit auf deutsche psychiatrische Pflegepraxis übertragbar</w:t>
      </w:r>
    </w:p>
    <w:p>
      <w:r>
        <w:rPr>
          <w:color w:val="5A7D3A"/>
          <w:sz w:val="18"/>
        </w:rPr>
        <w:t>https://pubmed.ncbi.nlm.nih.gov/42949108/</w:t>
      </w:r>
    </w:p>
    <w:p>
      <w:pPr>
        <w:pStyle w:val="Heading2"/>
      </w:pPr>
      <w:r>
        <w:t>Pflegekraft-geführte Selbstmanagement-Schulung zu Hause bei Herzinsuffizienz: Randomisierte Kontrolstudie</w:t>
      </w:r>
    </w:p>
    <w:p>
      <w:r>
        <w:rPr>
          <w:i/>
          <w:color w:val="666666"/>
          <w:sz w:val="18"/>
        </w:rPr>
        <w:t>Çelik H et al.  ·  Prim Health Care Res Dev  ·  28.10.2026  ·  PMID 42946676</w:t>
      </w:r>
    </w:p>
    <w:p>
      <w:r>
        <w:t>RCT einer 12-wöchigen pflegegeleiteten Hausintervention mit Besuchen und Telefonkontakt gegen Standardversorgung bei Herzinsuffizienz-Patienten der Pflegeklassen I-III.</w:t>
      </w:r>
    </w:p>
    <w:p>
      <w:r>
        <w:rPr>
          <w:b/>
        </w:rPr>
        <w:t xml:space="preserve">Ergebnis: </w:t>
      </w:r>
      <w:r>
        <w:t>Interventionsgruppe zeigte bessere Selbstpflegescores (17,78 ± 2,93 vs. 40,00 ± 6,49), höhere Lebensqualität, bessere Selbstwirksamkeit und größere Gehstrecke (6-Minuten-Gehtest). NYHA-Klasse verbesserte sich signifikant; Ejektionsfraktion zeigte Veränderungen.</w:t>
      </w:r>
    </w:p>
    <w:p>
      <w:r>
        <w:rPr>
          <w:b/>
          <w:sz w:val="19"/>
        </w:rPr>
        <w:t xml:space="preserve">Übertragbarkeit: </w:t>
      </w:r>
      <w:r>
        <w:rPr>
          <w:sz w:val="19"/>
        </w:rPr>
        <w:t>Türkei, vergleichbares ländliches Setting; Modell für ambulante pflegerische Langzeitbetreuung relevant</w:t>
      </w:r>
    </w:p>
    <w:p>
      <w:r>
        <w:rPr>
          <w:color w:val="5A7D3A"/>
          <w:sz w:val="18"/>
        </w:rPr>
        <w:t>https://pubmed.ncbi.nlm.nih.gov/42946676/</w:t>
      </w:r>
    </w:p>
    <w:p>
      <w:pPr>
        <w:pStyle w:val="Heading2"/>
      </w:pPr>
      <w:r>
        <w:t>Delir in Langzeitpflegekrankenhäusern: Häufigkeit und Risikofaktoren bei Demenz</w:t>
      </w:r>
    </w:p>
    <w:p>
      <w:r>
        <w:rPr>
          <w:i/>
          <w:color w:val="666666"/>
          <w:sz w:val="18"/>
        </w:rPr>
        <w:t>Moon KJ et al.  ·  JMIR Aging  ·  27.10.2026  ·  PMID 42944744</w:t>
      </w:r>
    </w:p>
    <w:p>
      <w:r>
        <w:t>Querschnittstudie in 2 koreanischen Langzeitpflegekrankenhäusern zu Delir-Vorkommen und assoziierten Faktoren bei 142 älteren Patienten mit Demenz (n=100) oder leichter kognitiver Beeinträchtigung (n=42).</w:t>
      </w:r>
    </w:p>
    <w:p>
      <w:r>
        <w:rPr>
          <w:b/>
        </w:rPr>
        <w:t xml:space="preserve">Ergebnis: </w:t>
      </w:r>
      <w:r>
        <w:t>Delir-Prävalenz 38,7% (55/142): 41% bei Demenz, 33,3% bei MCI. Hypoaktives Delir war häufigster Subtyp (60%). Assoziierte Faktoren: weibliches Geschlecht (aOR 4,34), Immobilität (aOR 4,95), Analgetika-Gabe (aOR 3,64); Infektionen invers assoziiert (aOR 0,25).</w:t>
      </w:r>
    </w:p>
    <w:p>
      <w:r>
        <w:rPr>
          <w:b/>
          <w:sz w:val="19"/>
        </w:rPr>
        <w:t xml:space="preserve">Übertragbarkeit: </w:t>
      </w:r>
      <w:r>
        <w:rPr>
          <w:sz w:val="19"/>
        </w:rPr>
        <w:t>Südkorea, vergleichbares System; Screening- und Risiko-Befunde für deutsche Heime relevant</w:t>
      </w:r>
    </w:p>
    <w:p>
      <w:r>
        <w:rPr>
          <w:color w:val="5A7D3A"/>
          <w:sz w:val="18"/>
        </w:rPr>
        <w:t>https://pubmed.ncbi.nlm.nih.gov/42944744/</w:t>
      </w:r>
    </w:p>
    <w:p>
      <w:pPr>
        <w:pStyle w:val="Heading2"/>
      </w:pPr>
      <w:r>
        <w:t>Belastungen pflegender Angehöriger in Palliativversorgung: Validiertes Messinstrument auf Spanisch</w:t>
      </w:r>
    </w:p>
    <w:p>
      <w:r>
        <w:rPr>
          <w:i/>
          <w:color w:val="666666"/>
          <w:sz w:val="18"/>
        </w:rPr>
        <w:t>Martín-Martín J et al.  ·  BMC Palliat Care  ·  27.07.2026  ·  PMID 42907813</w:t>
      </w:r>
    </w:p>
    <w:p>
      <w:r>
        <w:t>Spanische Validierungsstudie des PNPC-c mit 230 pflegenden Angehörigen von Patienten in Palliativversorgung; Fragebogen wurde von 67 auf 48 Items pro Dimension reduziert.</w:t>
      </w:r>
    </w:p>
    <w:p>
      <w:r>
        <w:rPr>
          <w:b/>
        </w:rPr>
        <w:t xml:space="preserve">Ergebnis: </w:t>
      </w:r>
      <w:r>
        <w:t>Hauptprobleme: Fortführung sozialer Aktivitäten (78,3%) und Angst vor unvorhersehbarer Zukunft (77,3%). Größtes Bedürfnis: Angst vor unvorhersehbarer Zukunft (56,1%), nicht den Patienten allein lassen wollen (50%). Cronbach α = 0,959; Probleme α = 0,907, Bedürfnisse α = 0,940. Signifikante Unterschiede zwischen Männern/Frauen und über/unter 50 Jahren.</w:t>
      </w:r>
    </w:p>
    <w:p>
      <w:r>
        <w:rPr>
          <w:b/>
          <w:sz w:val="19"/>
        </w:rPr>
        <w:t xml:space="preserve">Übertragbarkeit: </w:t>
      </w:r>
      <w:r>
        <w:rPr>
          <w:sz w:val="19"/>
        </w:rPr>
        <w:t>Spanien, Südsystem; Instrument zur Belastungserfassung auf deutschsprachige Pflegeforschung übertragbar</w:t>
      </w:r>
    </w:p>
    <w:p>
      <w:r>
        <w:rPr>
          <w:color w:val="5A7D3A"/>
          <w:sz w:val="18"/>
        </w:rPr>
        <w:t>https://pubmed.ncbi.nlm.nih.gov/42907813/</w:t>
      </w:r>
    </w:p>
    <w:p>
      <w:pPr>
        <w:pStyle w:val="Heading2"/>
      </w:pPr>
      <w:r>
        <w:t>Mundhygiene bei Menschen mit Demenz: Tipps für Pflegekräfte in der Häuslichkeit</w:t>
      </w:r>
    </w:p>
    <w:p>
      <w:r>
        <w:rPr>
          <w:i/>
          <w:color w:val="666666"/>
          <w:sz w:val="18"/>
        </w:rPr>
        <w:t>Dening KH  ·  Br J Community Nurs  ·  02.10.2026  ·  PMID 42832406</w:t>
      </w:r>
    </w:p>
    <w:p>
      <w:r>
        <w:t>Übersichtsartikel zur Unterstützung von pflegenden Angehörigen und Community Nurses bei der Mundhygiene von Demenzkranken zu Hause mit praktischen Empfehlungen.</w:t>
      </w:r>
    </w:p>
    <w:p>
      <w:r>
        <w:rPr>
          <w:b/>
        </w:rPr>
        <w:t xml:space="preserve">Ergebnis: </w:t>
      </w:r>
      <w:r>
        <w:t>Die Arbeit identifiziert häufige Probleme und Ressourcen für die Mundpflege bei Demenz, bietet Case-Beispiele und konkrete Unterstützungsmaßnahmen für Community Nurses und Angehörige - ein Praxisangebot ohne separate Fallzahlen.</w:t>
      </w:r>
    </w:p>
    <w:p>
      <w:r>
        <w:rPr>
          <w:b/>
          <w:sz w:val="19"/>
        </w:rPr>
        <w:t xml:space="preserve">Übertragbarkeit: </w:t>
      </w:r>
      <w:r>
        <w:rPr>
          <w:sz w:val="19"/>
        </w:rPr>
        <w:t>Britisches System; Konzepte zur Mundpflege übertragbar auf deutsche ambulante Versorgung und Heime</w:t>
      </w:r>
    </w:p>
    <w:p>
      <w:r>
        <w:rPr>
          <w:color w:val="5A7D3A"/>
          <w:sz w:val="18"/>
        </w:rPr>
        <w:t>https://pubmed.ncbi.nlm.nih.gov/42832406/</w:t>
      </w:r>
    </w:p>
    <w:p>
      <w:pPr>
        <w:pStyle w:val="Heading1"/>
      </w:pPr>
      <w:r>
        <w:t>Aufgenommen am 28.10.2026</w:t>
      </w:r>
    </w:p>
    <w:p>
      <w:pPr>
        <w:pStyle w:val="Heading2"/>
      </w:pPr>
      <w:r>
        <w:t>Strukturierter Präventionsalgorithmus reduziert Dekubituswissen-Lücken und medizingeräteassoziierte Druckgeschwüre</w:t>
      </w:r>
    </w:p>
    <w:p>
      <w:r>
        <w:rPr>
          <w:i/>
          <w:color w:val="666666"/>
          <w:sz w:val="18"/>
        </w:rPr>
        <w:t>Zamani Shiva Y et al.  ·  PLoS One  ·  27.10.2026  ·  PMID 42945236</w:t>
      </w:r>
    </w:p>
    <w:p>
      <w:r>
        <w:t>Quasi-experimentelle Vor-Nachher-Studie an 38 Pflegekräften und 77 Patienten (39 vor, 38 nach Intervention) auf einer Intensivstation in Iran zur Einführung eines Dekubitus-Präventionsalgorithmus für medizinische Geräte (MDRPI).</w:t>
      </w:r>
    </w:p>
    <w:p>
      <w:r>
        <w:rPr>
          <w:b/>
        </w:rPr>
        <w:t xml:space="preserve">Ergebnis: </w:t>
      </w:r>
      <w:r>
        <w:t>Pflegewissen stieg hochsignifikant von Mittelwert 57,74 (SD 11,15) auf 89,55 (SD 5,17) (Differenz 31,81, 95%-KI 28,35–35,27, p&lt;0,001, Cohen's d=3,02). MDRPI-Prävalenz sank von 38,5 % (95%-KI 24,9–54,1 %) auf 28,9 % (95%-KI 17–44 %), jedoch nicht statistisch signifikant (χ²=0,82, p=0,365). Stadium-Verteilung vorher: Stadium 1 (28,2 %), Stadium 2 (7,7 %), Stadium 3 (2,6 %); nachher: Stadium 1 (21,1 %), Stadium 2 (5,3 %), kein Stadium 3. Nach Adjustierung zeigte der Algorithmus protektive Assoziation (adjustierte OR=0,42, 95%-KI 0,19–0,91, p=0,026).</w:t>
      </w:r>
    </w:p>
    <w:p>
      <w:r>
        <w:rPr>
          <w:b/>
          <w:sz w:val="19"/>
        </w:rPr>
        <w:t xml:space="preserve">Übertragbarkeit: </w:t>
      </w:r>
      <w:r>
        <w:rPr>
          <w:sz w:val="19"/>
        </w:rPr>
        <w:t>Iran/Klinik – Befund zur Wissensvermittlung und Dekubitusreduktion relevant für deutsches Klinik-Setting und pflegerische Fortbildung</w:t>
      </w:r>
    </w:p>
    <w:p>
      <w:r>
        <w:rPr>
          <w:color w:val="5A7D3A"/>
          <w:sz w:val="18"/>
        </w:rPr>
        <w:t>https://pubmed.ncbi.nlm.nih.gov/42945236/</w:t>
      </w:r>
    </w:p>
    <w:p>
      <w:pPr>
        <w:pStyle w:val="Heading2"/>
      </w:pPr>
      <w:r>
        <w:t>Advance Care Planning: Schulung von Pflegefachpersonen zu Vorsorgegesprächen und Handlungskompetenz</w:t>
      </w:r>
    </w:p>
    <w:p>
      <w:r>
        <w:rPr>
          <w:i/>
          <w:color w:val="666666"/>
          <w:sz w:val="18"/>
        </w:rPr>
        <w:t>Ohashi H et al.  ·  Medicine (Baltimore)  ·  23.10.2026  ·  PMID 42937768</w:t>
      </w:r>
    </w:p>
    <w:p>
      <w:r>
        <w:t>Mixed-Method-Studie: Entwicklung und Implementierung eines ACP-Schulungsprogramms für 82 Pflegefachpersonen aus 5 japanischen Präfekturen (Januar bis September 2019) mit prä-/post-Tests und qualitativen Interviews 3 Monate nach der Schulung.</w:t>
      </w:r>
    </w:p>
    <w:p>
      <w:r>
        <w:rPr>
          <w:b/>
        </w:rPr>
        <w:t xml:space="preserve">Ergebnis: </w:t>
      </w:r>
      <w:r>
        <w:t>Quantitativ: Wissensverbesserungen zur Ersatzentscheidung durch Familie, Verzicht auf Magensonde und Patientenverfügung; reduzierte Schwierigkeit in der Versorgung sterbender Patienten. Qualitativ: 7 post-Themen (Basis-ACP-Wissen, Gesprächskompetenzen, informelle Präferenzermittlung, Beziehungsaufbau, Konsensbildung, Meriten früher Initiierung, Erklärfertigkeiten); 4 Follow-up-Themen (Diskussionsgelegenheiten, Fertigkeiten, Selbstbestimmung, Todesdenken als persönliche Angelegenheit).</w:t>
      </w:r>
    </w:p>
    <w:p>
      <w:r>
        <w:rPr>
          <w:b/>
          <w:sz w:val="19"/>
        </w:rPr>
        <w:t xml:space="preserve">Übertragbarkeit: </w:t>
      </w:r>
      <w:r>
        <w:rPr>
          <w:sz w:val="19"/>
        </w:rPr>
        <w:t>Japan, vergleichbares Langzeitversorgungssystem – Befunde zur Effektivität von Schulung auf Handlungskompetenzen übertragbar auf Deutschland</w:t>
      </w:r>
    </w:p>
    <w:p>
      <w:r>
        <w:rPr>
          <w:color w:val="5A7D3A"/>
          <w:sz w:val="18"/>
        </w:rPr>
        <w:t>https://pubmed.ncbi.nlm.nih.gov/42937768/</w:t>
      </w:r>
    </w:p>
    <w:p>
      <w:pPr>
        <w:pStyle w:val="Heading2"/>
      </w:pPr>
      <w:r>
        <w:t>Schwierige Pflegesituationen in der Wundversorgung: Konflikte, Adhärenzprobleme und ihre Bewältigung</w:t>
      </w:r>
    </w:p>
    <w:p>
      <w:r>
        <w:rPr>
          <w:i/>
          <w:color w:val="666666"/>
          <w:sz w:val="18"/>
        </w:rPr>
        <w:t>Hackert B et al.  ·  Int Wound J  ·  Nov. 2026  ·  PMID 42937005</w:t>
      </w:r>
    </w:p>
    <w:p>
      <w:r>
        <w:t>Qualitative Interviewstudie mit 37 Pflegefachpersonen aus verschiedenen Settings zur Analyse schwieriger Patienten-Pflege-Interaktionen in der chronischen Wundbehandlung.</w:t>
      </w:r>
    </w:p>
    <w:p>
      <w:r>
        <w:rPr>
          <w:b/>
        </w:rPr>
        <w:t xml:space="preserve">Ergebnis: </w:t>
      </w:r>
      <w:r>
        <w:t>Drei Themenkomplexe wurden identifiziert: (1) Konflikte einschließlich Aggression, Gewalt, Beleidigungen und unangemessene Forderungen; (2) Behandlungsresistenz und Adhärenzprobleme; (3) nicht-konfrontative, aber komplexe Situationen mit mehrschichtigen Herausforderungen. Interventionen könnten auf Selbstfürsorge, gewaltfreie Kommunikation und Gesundheitskompetenz abzielen.</w:t>
      </w:r>
    </w:p>
    <w:p>
      <w:r>
        <w:rPr>
          <w:b/>
          <w:sz w:val="19"/>
        </w:rPr>
        <w:t xml:space="preserve">Übertragbarkeit: </w:t>
      </w:r>
      <w:r>
        <w:rPr>
          <w:sz w:val="19"/>
        </w:rPr>
        <w:t>Deutschland, deutschsprachige Wundversorgung – ähnliche Organisationsstrukturen in Klinik und ambulanten Diensten</w:t>
      </w:r>
    </w:p>
    <w:p>
      <w:r>
        <w:rPr>
          <w:color w:val="5A7D3A"/>
          <w:sz w:val="18"/>
        </w:rPr>
        <w:t>https://pubmed.ncbi.nlm.nih.gov/42937005/</w:t>
      </w:r>
    </w:p>
    <w:p>
      <w:pPr>
        <w:pStyle w:val="Heading2"/>
      </w:pPr>
      <w:r>
        <w:t>Forschungsmethoden in der niederländischen Langzeitpflegeforschung 2012–2024: Quantitativ dominiert, qualitativ wachsend</w:t>
      </w:r>
    </w:p>
    <w:p>
      <w:r>
        <w:rPr>
          <w:i/>
          <w:color w:val="666666"/>
          <w:sz w:val="18"/>
        </w:rPr>
        <w:t>Klapwijk M et al.  ·  Tijdschr Gerontol Geriatr  ·  17.09.2026  ·  PMID 42931758</w:t>
      </w:r>
    </w:p>
    <w:p>
      <w:r>
        <w:t>Systematische Übersichtsarbeit über 639 Veröffentlichungen aus sechs akademischen Versorgungsnetzwerken zur Dokumentation von Forschungsmethoden, Settings und Kooperationen in der niederländischen Langzeitpflege.</w:t>
      </w:r>
    </w:p>
    <w:p>
      <w:r>
        <w:rPr>
          <w:b/>
        </w:rPr>
        <w:t xml:space="preserve">Ergebnis: </w:t>
      </w:r>
      <w:r>
        <w:t>Quantitative Designs waren überwiegend (60,7 %), gefolgt von qualitativ (20,0 %), Reviews (10,0 %) und Mixed-Methods (9,1 %). 80 % der Studien bezogen sich auf Pflegeheime, 93,6 % bezogen Menschen mit Demenz ein. 31 % nutzten Kooperationen zwischen mehreren Netzwerken, 32,6 % internationale Kooperationen. Ein methodologisches Verbreitungstrend zu qualitativen und Mixed-Methods-Ansätzen ist erkennbar.</w:t>
      </w:r>
    </w:p>
    <w:p>
      <w:r>
        <w:rPr>
          <w:b/>
          <w:sz w:val="19"/>
        </w:rPr>
        <w:t xml:space="preserve">Übertragbarkeit: </w:t>
      </w:r>
      <w:r>
        <w:rPr>
          <w:sz w:val="19"/>
        </w:rPr>
        <w:t>Niederlande, vergleichbares Versicherungssystem und Organisationsstrukturen – direkt auf Deutschland übertragbar</w:t>
      </w:r>
    </w:p>
    <w:p>
      <w:r>
        <w:rPr>
          <w:color w:val="5A7D3A"/>
          <w:sz w:val="18"/>
        </w:rPr>
        <w:t>https://pubmed.ncbi.nlm.nih.gov/42931758/</w:t>
      </w:r>
    </w:p>
    <w:p>
      <w:pPr>
        <w:pStyle w:val="Heading2"/>
      </w:pPr>
      <w:r>
        <w:t>Geburtshilfliche Ausbildung und respektvolle Patientenversorgung: Kompetenzbasierte gegen traditionelle Curricula</w:t>
      </w:r>
    </w:p>
    <w:p>
      <w:r>
        <w:rPr>
          <w:i/>
          <w:color w:val="666666"/>
          <w:sz w:val="18"/>
        </w:rPr>
        <w:t>Wondie AG et al.  ·  BMC Med Educ  ·  24.10.2026  ·  PMID 42928218</w:t>
      </w:r>
    </w:p>
    <w:p>
      <w:r>
        <w:t>Vergleichende Querschnittstudie zur Beobachtung von Misshandlungsraten in der Geburtshilfe bei 68 Fachkräften (32 aus kompetenzbasiertem, 36 aus konventionellem Curriculum) mittels validiertes Beobachtungsinstrument.</w:t>
      </w:r>
    </w:p>
    <w:p>
      <w:r>
        <w:rPr>
          <w:b/>
        </w:rPr>
        <w:t xml:space="preserve">Ergebnis: </w:t>
      </w:r>
      <w:r>
        <w:t>Mittlerer Misshandlungswert: 34,6 % Gesamtstichprobe. Absolut: Absolventen des kompetenzbasierten Curriculums 30,8 % vs. Konventionelles 38,1 % (t(66)=−3,75, p&lt;0,001); Cohen's d=−0,91. Schlechtere Rapportentwicklung (36,7 % vs. 46,5 %) und Nichtreaktivität auf Patientenanfragen (15,6 % vs. 30,5 %) waren in der Kompetenzgruppe geringer, aber beide Gruppen zeigten Mängel in Zustimmung, emotionaler Unterstützung und Privatsphäre.</w:t>
      </w:r>
    </w:p>
    <w:p>
      <w:r>
        <w:rPr>
          <w:b/>
          <w:sz w:val="19"/>
        </w:rPr>
        <w:t xml:space="preserve">Übertragbarkeit: </w:t>
      </w:r>
      <w:r>
        <w:rPr>
          <w:sz w:val="19"/>
        </w:rPr>
        <w:t>Äthiopien/Entwicklungskontext – Befund zur Lehrplanrelevanz überträgt sich auf Deutschland bei Betonung praktischer Kompetenzen</w:t>
      </w:r>
    </w:p>
    <w:p>
      <w:r>
        <w:rPr>
          <w:color w:val="5A7D3A"/>
          <w:sz w:val="18"/>
        </w:rPr>
        <w:t>https://pubmed.ncbi.nlm.nih.gov/42928218/</w:t>
      </w:r>
    </w:p>
    <w:p>
      <w:pPr>
        <w:pStyle w:val="Heading2"/>
      </w:pPr>
      <w:r>
        <w:t>Personalfluktuation in italienischen Krankenhäusern: Einflussfaktoren auf Kündigungsabsicht von Pflegenden</w:t>
      </w:r>
    </w:p>
    <w:p>
      <w:r>
        <w:rPr>
          <w:i/>
          <w:color w:val="666666"/>
          <w:sz w:val="18"/>
        </w:rPr>
        <w:t>Marti F et al.  ·  Med Lav  ·  23.10.2026  ·  PMID 42925043</w:t>
      </w:r>
    </w:p>
    <w:p>
      <w:r>
        <w:t>Scoping Review (13 Studien) zu Determinanten der Kündigungsabsicht und Berufsverbleib bei italienischen Krankenhausbeschäftigten in der Pflege 2014–2025.</w:t>
      </w:r>
    </w:p>
    <w:p>
      <w:r>
        <w:rPr>
          <w:b/>
        </w:rPr>
        <w:t xml:space="preserve">Ergebnis: </w:t>
      </w:r>
      <w:r>
        <w:t>Determinanten zur Kündigungsabsicht wurden in zwei Domänen gruppiert: (1) Management-Faktoren: Führungsqualität, organisationale Unterstützung, emotionale Bindung; (2) Kontextfaktoren: Ressourcenverfügbarkeit, Arbeitsklima, persönliche Erfahrungen. Multilevel-Strategien zur Stärkung von Führung, Unterstützung und Teamfähigkeit sind zentral für Personalerhalt und Wohlbefinden.</w:t>
      </w:r>
    </w:p>
    <w:p>
      <w:r>
        <w:rPr>
          <w:b/>
          <w:sz w:val="19"/>
        </w:rPr>
        <w:t xml:space="preserve">Übertragbarkeit: </w:t>
      </w:r>
      <w:r>
        <w:rPr>
          <w:sz w:val="19"/>
        </w:rPr>
        <w:t>Italien, vergleichbarer europäischer Kontext – Befunde zu organisationalen Retention-Faktoren relevant für deutsches Pflegepersonalmanagement</w:t>
      </w:r>
    </w:p>
    <w:p>
      <w:r>
        <w:rPr>
          <w:color w:val="5A7D3A"/>
          <w:sz w:val="18"/>
        </w:rPr>
        <w:t>https://pubmed.ncbi.nlm.nih.gov/42925043/</w:t>
      </w:r>
    </w:p>
    <w:p>
      <w:pPr>
        <w:pStyle w:val="Heading1"/>
      </w:pPr>
      <w:r>
        <w:t>Aufgenommen am 27.10.2026</w:t>
      </w:r>
    </w:p>
    <w:p>
      <w:pPr>
        <w:pStyle w:val="Heading2"/>
      </w:pPr>
      <w:r>
        <w:t>Insulinanpassung senkt Pflegefachbesuch und Kosten um über 75 Prozent</w:t>
      </w:r>
    </w:p>
    <w:p>
      <w:r>
        <w:rPr>
          <w:i/>
          <w:color w:val="666666"/>
          <w:sz w:val="18"/>
        </w:rPr>
        <w:t>Barr D et al.  ·  Br J Community Nurs  ·  02.11.2026  ·  PMID 42932244</w:t>
      </w:r>
    </w:p>
    <w:p>
      <w:r>
        <w:t>Qualitätsverbesserung mit Umsetzung durch ambulante Diabetesfachkräfte: Anpassung von Zweimal- auf Einmaltagesregimen bei Typ-2-Diabetes reduzierte Krankenhausbesuche.</w:t>
      </w:r>
    </w:p>
    <w:p>
      <w:r>
        <w:rPr>
          <w:b/>
        </w:rPr>
        <w:t xml:space="preserve">Ergebnis: </w:t>
      </w:r>
      <w:r>
        <w:t>77% Reduktion der Besuchshäufigkeit; HbA1c sank von 10,8% (94,9 mmol/mol) auf 9,3% (78,6 mmol/mol) nach 12 Monaten; geschätzte Kostenersparnis etwa 839.500 Pfund jährlich. Die Sterblichkeit betrug 30% über 18 Monate – ein Hinweis auf die Hochaltrigkeit der Kohorte.</w:t>
      </w:r>
    </w:p>
    <w:p>
      <w:r>
        <w:rPr>
          <w:b/>
          <w:sz w:val="19"/>
        </w:rPr>
        <w:t xml:space="preserve">Übertragbarkeit: </w:t>
      </w:r>
      <w:r>
        <w:rPr>
          <w:sz w:val="19"/>
        </w:rPr>
        <w:t>Großbritannien, NHS-Routinedaten, vergleichbare Versorgungsstruktur für ambulante Krankenpflege</w:t>
      </w:r>
    </w:p>
    <w:p>
      <w:r>
        <w:rPr>
          <w:color w:val="5A7D3A"/>
          <w:sz w:val="18"/>
        </w:rPr>
        <w:t>https://pubmed.ncbi.nlm.nih.gov/42932244/</w:t>
      </w:r>
    </w:p>
    <w:p>
      <w:pPr>
        <w:pStyle w:val="Heading2"/>
      </w:pPr>
      <w:r>
        <w:t>Direkte häusliche geriatrische Revalidation: Machbarkeit und Akzeptanz</w:t>
      </w:r>
    </w:p>
    <w:p>
      <w:r>
        <w:rPr>
          <w:i/>
          <w:color w:val="666666"/>
          <w:sz w:val="18"/>
        </w:rPr>
        <w:t>Jaski J et al.  ·  Tijdschr Gerontol Geriatr  ·  17.09.2026  ·  PMID 42931759</w:t>
      </w:r>
    </w:p>
    <w:p>
      <w:r>
        <w:t>Qualitative Evaluierung einer neuen Versorgungsform in den Niederlanden: ambulante geriatrische Revalidation ohne vorherige Heimaufnahme mit digitaler Unterstützung.</w:t>
      </w:r>
    </w:p>
    <w:p>
      <w:r>
        <w:rPr>
          <w:b/>
        </w:rPr>
        <w:t xml:space="preserve">Ergebnis: </w:t>
      </w:r>
      <w:r>
        <w:t>Fünf Rehabilitanden und fünf Angehörige berichteten hohe Zufriedenheit mit Fachkompetenz, Einfühlsamkeit und Kommunikation des interdisziplinären Teams; Tablet-gestützte Betreuung wurde überwiegend positiv bewertet; die hybride Mischung aus Präsenz- und Digitalangebot motivierte.</w:t>
      </w:r>
    </w:p>
    <w:p>
      <w:r>
        <w:rPr>
          <w:b/>
          <w:sz w:val="19"/>
        </w:rPr>
        <w:t xml:space="preserve">Übertragbarkeit: </w:t>
      </w:r>
      <w:r>
        <w:rPr>
          <w:sz w:val="19"/>
        </w:rPr>
        <w:t>Niederlande, vergleichbares Versicherungssystem, neue Versorgungsform seit 2025</w:t>
      </w:r>
    </w:p>
    <w:p>
      <w:r>
        <w:rPr>
          <w:color w:val="5A7D3A"/>
          <w:sz w:val="18"/>
        </w:rPr>
        <w:t>https://pubmed.ncbi.nlm.nih.gov/42931759/</w:t>
      </w:r>
    </w:p>
    <w:p>
      <w:pPr>
        <w:pStyle w:val="Heading2"/>
      </w:pPr>
      <w:r>
        <w:t>Pflegerische Leitungsarbeit in der häuslichen Altenpflege: situativ angepasstes Handeln</w:t>
      </w:r>
    </w:p>
    <w:p>
      <w:r>
        <w:rPr>
          <w:i/>
          <w:color w:val="666666"/>
          <w:sz w:val="18"/>
        </w:rPr>
        <w:t>Stien T et al.  ·  Int J Older People Nurs  ·  Nov. 2026  ·  PMID 42928518</w:t>
      </w:r>
    </w:p>
    <w:p>
      <w:r>
        <w:t>Teilnehmende Beobachtung (50 Stunden) mit acht Pflegefachkräften in skandinavischer Gemeindepflege zu Führungshandeln dicht bei älteren Menschen und zwischen den Kontakten.</w:t>
      </w:r>
    </w:p>
    <w:p>
      <w:r>
        <w:rPr>
          <w:b/>
        </w:rPr>
        <w:t xml:space="preserve">Ergebnis: </w:t>
      </w:r>
      <w:r>
        <w:t>Drei zentrale Führungsthemen: (1) holistische Sicht, Priorisierung von Bewohnerbedürfnissen vor Organisationssystem; (2) Anpassung an das Besondere – Umfeld und Selbst flexibel auf Situation ausrichten; (3) Einsatz professionellen Wissens. Übergreifendes Muster: Führung durch ‚Situationen nutzen' im Rahmen organisatorischer Grenzen. Dies erfordert Flexibilität und Anpassungsfähigkeit und offenbart Druck durch aufgabenfokussierte Organisationen.</w:t>
      </w:r>
    </w:p>
    <w:p>
      <w:r>
        <w:rPr>
          <w:b/>
          <w:sz w:val="19"/>
        </w:rPr>
        <w:t xml:space="preserve">Übertragbarkeit: </w:t>
      </w:r>
      <w:r>
        <w:rPr>
          <w:sz w:val="19"/>
        </w:rPr>
        <w:t>Skandinavien, ähnliche dezentralisierte Gemeindepflegestrukturen, qualitative Erkenntnisse zur Führungslogik</w:t>
      </w:r>
    </w:p>
    <w:p>
      <w:r>
        <w:rPr>
          <w:color w:val="5A7D3A"/>
          <w:sz w:val="18"/>
        </w:rPr>
        <w:t>https://pubmed.ncbi.nlm.nih.gov/42928518/</w:t>
      </w:r>
    </w:p>
    <w:p>
      <w:pPr>
        <w:pStyle w:val="Heading2"/>
      </w:pPr>
      <w:r>
        <w:t>Schlafförderung im Krankenhaus: Selbsteinschätzung und Barrieren des Pflegepersonals</w:t>
      </w:r>
    </w:p>
    <w:p>
      <w:r>
        <w:rPr>
          <w:i/>
          <w:color w:val="666666"/>
          <w:sz w:val="18"/>
        </w:rPr>
        <w:t>Vasse M et al.  ·  Scand J Caring Sci  ·  Dez. 2026  ·  PMID 42928489</w:t>
      </w:r>
    </w:p>
    <w:p>
      <w:r>
        <w:t>Querschnittumfrage unter finnischen Krankenhausfachkräften zur Selbsteinschätzung ihrer Schlafförderungsinterventionen und zum Einfluss von Ressourcen und Organisationskultur.</w:t>
      </w:r>
    </w:p>
    <w:p>
      <w:r>
        <w:rPr>
          <w:b/>
        </w:rPr>
        <w:t xml:space="preserve">Ergebnis: </w:t>
      </w:r>
      <w:r>
        <w:t>129 von 482 eingeladenen Fachkräften antworteten; Pflegekräfte bewerteten ihre schlafunterstützenden Aktivitäten positiv, speziell bei emotionaler Unterstützung; tiefste Scores bei Minimierung pflegebedingter Störungen. Organisatorische Faktoren (Raumgestaltung, Ressourcen, Kultur, Fort- und Weiterbildung) wurden als zentral für Umsetzung identifiziert.</w:t>
      </w:r>
    </w:p>
    <w:p>
      <w:r>
        <w:rPr>
          <w:b/>
          <w:sz w:val="19"/>
        </w:rPr>
        <w:t xml:space="preserve">Übertragbarkeit: </w:t>
      </w:r>
      <w:r>
        <w:rPr>
          <w:sz w:val="19"/>
        </w:rPr>
        <w:t>Skandinavien, ähnliche Organisationslogik im Krankenhauswesen</w:t>
      </w:r>
    </w:p>
    <w:p>
      <w:r>
        <w:rPr>
          <w:color w:val="5A7D3A"/>
          <w:sz w:val="18"/>
        </w:rPr>
        <w:t>https://pubmed.ncbi.nlm.nih.gov/42928489/</w:t>
      </w:r>
    </w:p>
    <w:p>
      <w:pPr>
        <w:pStyle w:val="Heading2"/>
      </w:pPr>
      <w:r>
        <w:t>Digitales Beratungsangebot für pflegende Angehörige in Österreich: Wirkung und Empowerment</w:t>
      </w:r>
    </w:p>
    <w:p>
      <w:r>
        <w:rPr>
          <w:i/>
          <w:color w:val="666666"/>
          <w:sz w:val="18"/>
        </w:rPr>
        <w:t>Gabl K et al.  ·  BMC Health Serv Res  ·  28.07.2026  ·  PMID 42928179</w:t>
      </w:r>
    </w:p>
    <w:p>
      <w:r>
        <w:t>Realistische Evaluierung eines österreichischen digitalen Beratungsdienstes (Alles Clara) mit 52–169 Online-Befragten und Interviews: Wirkung auf Angehörige und Fachkräfte.</w:t>
      </w:r>
    </w:p>
    <w:p>
      <w:r>
        <w:rPr>
          <w:b/>
        </w:rPr>
        <w:t xml:space="preserve">Ergebnis: </w:t>
      </w:r>
      <w:r>
        <w:t>Pflegende Angehörige nutzten den Service anonym und ortunabhängig; vertrauensvolle Beziehung zu Beraterinnen ermöglichte personenzentrierte Beratung; Angehörige verloren das Gefühl der Isolation und gestalteten nächste Schritte selbstbestimmter. Fachkräfte entwickelten beruflichen Stolz und erkannten den Wert ihrer ferngestützten Arbeit ('sichtbar gemacht').</w:t>
      </w:r>
    </w:p>
    <w:p>
      <w:r>
        <w:rPr>
          <w:b/>
          <w:sz w:val="19"/>
        </w:rPr>
        <w:t xml:space="preserve">Übertragbarkeit: </w:t>
      </w:r>
      <w:r>
        <w:rPr>
          <w:sz w:val="19"/>
        </w:rPr>
        <w:t>Österreich, vergleichbar deutsches Pflegeversicherungssystem und Berufsbild</w:t>
      </w:r>
    </w:p>
    <w:p>
      <w:r>
        <w:rPr>
          <w:color w:val="5A7D3A"/>
          <w:sz w:val="18"/>
        </w:rPr>
        <w:t>https://pubmed.ncbi.nlm.nih.gov/42928179/</w:t>
      </w:r>
    </w:p>
    <w:p>
      <w:pPr>
        <w:pStyle w:val="Heading2"/>
      </w:pPr>
      <w:r>
        <w:t>Pflegende Angehörige bei Parkinson: zentrale Rolle in Selbstpflege und Management</w:t>
      </w:r>
    </w:p>
    <w:p>
      <w:r>
        <w:rPr>
          <w:i/>
          <w:color w:val="666666"/>
          <w:sz w:val="18"/>
        </w:rPr>
        <w:t>Monica P et al.  ·  J Nurs Scholarsh  ·  Nov. 2026  ·  PMID 42908219</w:t>
      </w:r>
    </w:p>
    <w:p>
      <w:r>
        <w:t>Qualitative Studie mit 20 Interviews zur Rolle von Angehörigen bei der Unterstützung von Parkinson-Patienten in Selbstversorgung, Monitoring und Symptommanagement.</w:t>
      </w:r>
    </w:p>
    <w:p>
      <w:r>
        <w:rPr>
          <w:b/>
        </w:rPr>
        <w:t xml:space="preserve">Ergebnis: </w:t>
      </w:r>
      <w:r>
        <w:t>75% weibliche Angehörige, Durchschnittsalter 63,7 Jahre, 90% Ehepartner, 95% im Haushalt; Angehörige unterstützten bei Medikamentencompliance, körperlicher Aktivität, Sicherheit und Ernährung; Monitoring alltäglicher Aktivitäten und Symptome; Symptommanagement-Strategien und nicht-pharmakologische Interventionen waren zentral. Schwierigkeiten und Interaktionen mit Fachkräften beeinflussten die Versorgung.</w:t>
      </w:r>
    </w:p>
    <w:p>
      <w:r>
        <w:rPr>
          <w:b/>
          <w:sz w:val="19"/>
        </w:rPr>
        <w:t xml:space="preserve">Übertragbarkeit: </w:t>
      </w:r>
      <w:r>
        <w:rPr>
          <w:sz w:val="19"/>
        </w:rPr>
        <w:t>Italien, qualitative Erkenntnisse zur Rolle von Angehörigen, unabhängig von Versicherungssystem</w:t>
      </w:r>
    </w:p>
    <w:p>
      <w:r>
        <w:rPr>
          <w:color w:val="5A7D3A"/>
          <w:sz w:val="18"/>
        </w:rPr>
        <w:t>https://pubmed.ncbi.nlm.nih.gov/42908219/</w:t>
      </w:r>
    </w:p>
    <w:p>
      <w:pPr>
        <w:pStyle w:val="Heading1"/>
      </w:pPr>
      <w:r>
        <w:t>Aufgenommen am 26.10.2026</w:t>
      </w:r>
    </w:p>
    <w:p>
      <w:pPr>
        <w:pStyle w:val="Heading2"/>
      </w:pPr>
      <w:r>
        <w:t>Pflegeleistung im Krankenhaus: Dimensionen und Wirkungen von Pflegekompetenz</w:t>
      </w:r>
    </w:p>
    <w:p>
      <w:r>
        <w:rPr>
          <w:i/>
          <w:color w:val="666666"/>
          <w:sz w:val="18"/>
        </w:rPr>
        <w:t>Chen P et al.  ·  J Nurs Manag  ·  2026  ·  PMID 42922197</w:t>
      </w:r>
    </w:p>
    <w:p>
      <w:r>
        <w:t>Hybride Konzeptanalyse mit systematischer Literaturrecherche (43 Studien) und qualitativen Interviews (27 Patienten, 10 Pflegekräfte, 3 Manager) zur Definition und Messung von klinischem Pflegeleistungswert.</w:t>
      </w:r>
    </w:p>
    <w:p>
      <w:r>
        <w:rPr>
          <w:b/>
        </w:rPr>
        <w:t xml:space="preserve">Ergebnis: </w:t>
      </w:r>
      <w:r>
        <w:t>Pflegeleistung wird als Komposit aus fünf Dimensionen definiert: technisch, ökonomisch, humanistisch, informativ und sozial. Antezedenzien liegen in System/Organisation, Pflegeteam, Patienten/Familien und Technologie. Konsequenzen beeinflussen Patienten, Pflegeteam, Pflegeprofession, Klinik und Gesundheitssystem. Das Modell bildet Grundlage für Leistungsbewertung und Ressourcenallokation.</w:t>
      </w:r>
    </w:p>
    <w:p>
      <w:r>
        <w:rPr>
          <w:b/>
          <w:sz w:val="19"/>
        </w:rPr>
        <w:t xml:space="preserve">Übertragbarkeit: </w:t>
      </w:r>
      <w:r>
        <w:rPr>
          <w:sz w:val="19"/>
        </w:rPr>
        <w:t>China, konzeptionelle Rahmenarbeit; Dimensionen von Pflegeleistung international anwendbar</w:t>
      </w:r>
    </w:p>
    <w:p>
      <w:r>
        <w:rPr>
          <w:color w:val="5A7D3A"/>
          <w:sz w:val="18"/>
        </w:rPr>
        <w:t>https://pubmed.ncbi.nlm.nih.gov/42922197/</w:t>
      </w:r>
    </w:p>
    <w:p>
      <w:pPr>
        <w:pStyle w:val="Heading2"/>
      </w:pPr>
      <w:r>
        <w:t>Telemedizinische Pflegefachkraft-Betreuung bei Herzinsuffizienz: Selbstpflege und Wiederaufnahmen</w:t>
      </w:r>
    </w:p>
    <w:p>
      <w:r>
        <w:rPr>
          <w:i/>
          <w:color w:val="666666"/>
          <w:sz w:val="18"/>
        </w:rPr>
        <w:t>Zhu P et al.  ·  Nurs Health Sci  ·  Dez. 2026  ·  PMID 42922152</w:t>
      </w:r>
    </w:p>
    <w:p>
      <w:r>
        <w:t>Retrospektive Kohortenstudie (58 Telemedizin vs. 54 Routine-Nachsorge) zu risikostratifizierter WeChat-basierter Telemedizin bei 112 Patienten mit chronischer Herzinsuffizienz 2023–2024.</w:t>
      </w:r>
    </w:p>
    <w:p>
      <w:r>
        <w:rPr>
          <w:b/>
        </w:rPr>
        <w:t xml:space="preserve">Ergebnis: </w:t>
      </w:r>
      <w:r>
        <w:t>6-Monats-Wiederaufnahmequote ungematchter Kohorte: 13,8 % (Telemedizin) vs. 31,5 % (Routine, p = 0,02); nach 1:1 Propensity-Score-Matching (46 Paare): 15,2 % vs. 32,6 % (p = 0,04). Unadjustiertes Hazard Ratio 0,43 (95%-KI 0,18–0,99). Alle drei SCHFI-v7.2-C-Subskalen verbesserten sich mit Telemedizin (p &lt; 0,001). Effekt auf Wiederaufnahmen statistisch grenzwertig, aber Selbstpflege-Verbesserungen konsistent.</w:t>
      </w:r>
    </w:p>
    <w:p>
      <w:r>
        <w:rPr>
          <w:b/>
          <w:sz w:val="19"/>
        </w:rPr>
        <w:t xml:space="preserve">Übertragbarkeit: </w:t>
      </w:r>
      <w:r>
        <w:rPr>
          <w:sz w:val="19"/>
        </w:rPr>
        <w:t>China, aber Telemedizin-Konzept und Selbstpflege-Messung international übertragbar; Prospektive Bestätigung erforderlich</w:t>
      </w:r>
    </w:p>
    <w:p>
      <w:r>
        <w:rPr>
          <w:color w:val="5A7D3A"/>
          <w:sz w:val="18"/>
        </w:rPr>
        <w:t>https://pubmed.ncbi.nlm.nih.gov/42922152/</w:t>
      </w:r>
    </w:p>
    <w:p>
      <w:pPr>
        <w:pStyle w:val="Heading2"/>
      </w:pPr>
      <w:r>
        <w:t>Belastungsfaktoren und Gesundheit von Pflegehelferinnen im Heim: Was Arbeitsbedingungen bewirken</w:t>
      </w:r>
    </w:p>
    <w:p>
      <w:r>
        <w:rPr>
          <w:i/>
          <w:color w:val="666666"/>
          <w:sz w:val="18"/>
        </w:rPr>
        <w:t>Catalano A et al.  ·  J Nurs Manag  ·  2026  ·  PMID 42922003</w:t>
      </w:r>
    </w:p>
    <w:p>
      <w:r>
        <w:t>Querschnittstudie zu Burnout, psychischen Belastungen und Muskel-Skelett-Beschwerden bei 202 Pflegehelferinnen in italienischen Pflegeheimen.</w:t>
      </w:r>
    </w:p>
    <w:p>
      <w:r>
        <w:rPr>
          <w:b/>
        </w:rPr>
        <w:t xml:space="preserve">Ergebnis: </w:t>
      </w:r>
      <w:r>
        <w:t>86 % berichteten Muskel-Skelett-Schmerzen an mindestens zwei Körperstellen. Job-Unsicherheit war signifikant mit erhöhtem Depressionrisiko, Emotionaler Erschöpfung und Depersonalisierung assoziiert (p &lt; 0,05). Arbeit in Heimen mit hohem Betreuungsbedarf war mit erhöhter Depression und Angststörung verknüpft. Die Befunde zeigen enge Zusammenhänge zwischen physischer Belastung, organisatorischen Faktoren und psychischer Gesundheit.</w:t>
      </w:r>
    </w:p>
    <w:p>
      <w:r>
        <w:rPr>
          <w:b/>
          <w:sz w:val="19"/>
        </w:rPr>
        <w:t xml:space="preserve">Übertragbarkeit: </w:t>
      </w:r>
      <w:r>
        <w:rPr>
          <w:sz w:val="19"/>
        </w:rPr>
        <w:t>Italien, vergleichbare südeuropäische Pflegeheimstruktur; Aussagen zu Organisationsfaktoren übertragbar</w:t>
      </w:r>
    </w:p>
    <w:p>
      <w:r>
        <w:rPr>
          <w:color w:val="5A7D3A"/>
          <w:sz w:val="18"/>
        </w:rPr>
        <w:t>https://pubmed.ncbi.nlm.nih.gov/42922003/</w:t>
      </w:r>
    </w:p>
    <w:p>
      <w:pPr>
        <w:pStyle w:val="Heading2"/>
      </w:pPr>
      <w:r>
        <w:t>Emotionale Anforderungen im Pflegeberuf: Was Erfahrung über längere Karrieren bewirkt</w:t>
      </w:r>
    </w:p>
    <w:p>
      <w:r>
        <w:rPr>
          <w:i/>
          <w:color w:val="666666"/>
          <w:sz w:val="18"/>
        </w:rPr>
        <w:t>Popucza TZ et al.  ·  Nurs Open  ·  Okt. 2026  ·  PMID 42921873</w:t>
      </w:r>
    </w:p>
    <w:p>
      <w:r>
        <w:t>Qualitative Studie mit 13 schwedischen Pflegekräften ab 60 Jahren mit mindestens 20 Jahren Berufserfahrung zu Veränderungen emotionaler Anforderungen und Emotionsregulation über die Karriere.</w:t>
      </w:r>
    </w:p>
    <w:p>
      <w:r>
        <w:rPr>
          <w:b/>
        </w:rPr>
        <w:t xml:space="preserve">Ergebnis: </w:t>
      </w:r>
      <w:r>
        <w:t>Teilnehmende beschrieben zunehmende berufliche Vorbereitung und bewusstere Emotionsregulation über die Zeit, jedoch nicht allein altersbedingt, sondern in Verbindung mit beruflichen und persönlichen Umständen, Arbeitsplatzveränderungen und gesellschaftlichen Transformationen. Emotionale Nachhaltigkeit hängt mit Arbeitsgestaltung, Erholungsmöglichkeiten und Mentoring-Chancen zusammen.</w:t>
      </w:r>
    </w:p>
    <w:p>
      <w:r>
        <w:rPr>
          <w:b/>
          <w:sz w:val="19"/>
        </w:rPr>
        <w:t xml:space="preserve">Übertragbarkeit: </w:t>
      </w:r>
      <w:r>
        <w:rPr>
          <w:sz w:val="19"/>
        </w:rPr>
        <w:t>Schweden, ähnliche nordische Pflegestruktur; Befunde zur emotionalen Belastbarkeit relevant für Karriereverlauf</w:t>
      </w:r>
    </w:p>
    <w:p>
      <w:r>
        <w:rPr>
          <w:color w:val="5A7D3A"/>
          <w:sz w:val="18"/>
        </w:rPr>
        <w:t>https://pubmed.ncbi.nlm.nih.gov/42921873/</w:t>
      </w:r>
    </w:p>
    <w:p>
      <w:pPr>
        <w:pStyle w:val="Heading2"/>
      </w:pPr>
      <w:r>
        <w:t>Partizipative Entscheidungsfindung in der Gastroenterologie: Rolle und Barrieren für die Pflegefachkraft</w:t>
      </w:r>
    </w:p>
    <w:p>
      <w:r>
        <w:rPr>
          <w:i/>
          <w:color w:val="666666"/>
          <w:sz w:val="18"/>
        </w:rPr>
        <w:t>Schoefs E et al.  ·  BMC Health Serv Res  ·  05.10.2026  ·  PMID 42907825</w:t>
      </w:r>
    </w:p>
    <w:p>
      <w:r>
        <w:t>Qualitative Studie mit 15 Patienten, 11 Gastroenterologen und 12 IBD-Pflegekräften in Belgien zur Umsetzung von Shared Decision Making (SDM) in der Versorgung.</w:t>
      </w:r>
    </w:p>
    <w:p>
      <w:r>
        <w:rPr>
          <w:b/>
        </w:rPr>
        <w:t xml:space="preserve">Ergebnis: </w:t>
      </w:r>
      <w:r>
        <w:t>Ärzte berichten routinemäßige SDM-Schritte, Patienten jedoch Inkonsistenzen bei emotionaler Unterstützung, Informationsklarheit und Präferenzenerhebung (p &lt; 0,05). IBD-Pflegekräfte wurden als wesentliche SDM-Partner wahrgenommen – sie verstärken Informationen, fördern Kommunikation und adressieren physische, emotionale und soziale Patientenbedürfnisse. Hauptbarrieren: niedrige Gesundheitskompetenz, mangelnde Kommunikation, Zeitdruck. Schlüsselfaktoren: SDM-Training und organisatorische Änderungen.</w:t>
      </w:r>
    </w:p>
    <w:p>
      <w:r>
        <w:rPr>
          <w:b/>
          <w:sz w:val="19"/>
        </w:rPr>
        <w:t xml:space="preserve">Übertragbarkeit: </w:t>
      </w:r>
      <w:r>
        <w:rPr>
          <w:sz w:val="19"/>
        </w:rPr>
        <w:t>Belgien, niederländischsprachiges System mit ähnlichen Versicherungsstrukturen; SDM-Barrieren auch in deutscher Versorgung relevant</w:t>
      </w:r>
    </w:p>
    <w:p>
      <w:r>
        <w:rPr>
          <w:color w:val="5A7D3A"/>
          <w:sz w:val="18"/>
        </w:rPr>
        <w:t>https://pubmed.ncbi.nlm.nih.gov/42907825/</w:t>
      </w:r>
    </w:p>
    <w:p>
      <w:pPr>
        <w:pStyle w:val="Heading1"/>
      </w:pPr>
      <w:r>
        <w:t>Aufgenommen am 25.10.2026</w:t>
      </w:r>
    </w:p>
    <w:p>
      <w:pPr>
        <w:pStyle w:val="Heading2"/>
      </w:pPr>
      <w:r>
        <w:t>Frailty-Screening mit Prävention reduziert Pflegebedürftigkeit im Alter</w:t>
      </w:r>
    </w:p>
    <w:p>
      <w:r>
        <w:rPr>
          <w:i/>
          <w:color w:val="666666"/>
          <w:sz w:val="18"/>
        </w:rPr>
        <w:t>Soma S et al.  ·  Age Ageing  ·  03.08.2026  ·  PMID 42920343</w:t>
      </w:r>
    </w:p>
    <w:p>
      <w:r>
        <w:t>Studie zur Wirkung eines Screenings auf Gebrechlichkeit mit anschließender Gesundheitsberatung auf die Rate von Pflegegrad-Zertifizierungen bei über 75-Jährigen in Japan.</w:t>
      </w:r>
    </w:p>
    <w:p>
      <w:r>
        <w:rPr>
          <w:b/>
        </w:rPr>
        <w:t xml:space="preserve">Ergebnis: </w:t>
      </w:r>
      <w:r>
        <w:t>Nach Einführung des Screening-basierten Interventionsprogramms sank die monatliche Quote der Pflegezertifizierungen in der Altersgruppe ≥75 Jahre um 6,8 % (95%-CI: 4,4–10,0 %) gegenüber dem projizierten Trend ohne Intervention. Die annualisierte Trendänderung zeigte ein Hazard Ratio von 0,974 (95%-CI: 0,963–0,983).</w:t>
      </w:r>
    </w:p>
    <w:p>
      <w:r>
        <w:rPr>
          <w:b/>
          <w:sz w:val="19"/>
        </w:rPr>
        <w:t xml:space="preserve">Übertragbarkeit: </w:t>
      </w:r>
      <w:r>
        <w:rPr>
          <w:sz w:val="19"/>
        </w:rPr>
        <w:t>Japan, aber mit Pflegezertifizierungssystem vergleichbar zur Erfassung von Pflegebedürftigkeit; kommunales Ansatzmodell übertragbar.</w:t>
      </w:r>
    </w:p>
    <w:p>
      <w:r>
        <w:rPr>
          <w:color w:val="5A7D3A"/>
          <w:sz w:val="18"/>
        </w:rPr>
        <w:t>https://pubmed.ncbi.nlm.nih.gov/42920343/</w:t>
      </w:r>
    </w:p>
    <w:p>
      <w:pPr>
        <w:pStyle w:val="Heading2"/>
      </w:pPr>
      <w:r>
        <w:t>CFTR-Modulatoren senken Belastung und Arbeitsausfälle pflegender Angehöriger</w:t>
      </w:r>
    </w:p>
    <w:p>
      <w:r>
        <w:rPr>
          <w:i/>
          <w:color w:val="666666"/>
          <w:sz w:val="18"/>
        </w:rPr>
        <w:t>Oliveira VDGSB et al.  ·  Orphanet J Rare Dis  ·  23.07.2026  ·  PMID 42920171</w:t>
      </w:r>
    </w:p>
    <w:p>
      <w:r>
        <w:t>Querschnittsstudie mit 174 primären Pflegepersonen (90,2 % Mütter) von Mukoviszidose-Patienten in Brasilien, vergleichend für Nutzer und Nicht-Nutzer von Elexacaftor/Tezacaftor/Ivacaftor (ETI).</w:t>
      </w:r>
    </w:p>
    <w:p>
      <w:r>
        <w:rPr>
          <w:b/>
        </w:rPr>
        <w:t xml:space="preserve">Ergebnis: </w:t>
      </w:r>
      <w:r>
        <w:t>Pflegepersonen von Nicht-Modulatoren-Nutzern investierten täglich signifikant mehr Zeit (300 Min. [IQR: 180–300] vs. 180 Min. [IQR: 90–240]; p=0,002) und hatten häufigere Arztkontakte (p=0,003). Zarit Burden Interview-12: höhere Scores in der Nicht-Modulatoren-Gruppe (20,0 [IQR: 16,0–25,2] vs. 15,5 [IQR: 11,2–23,0]; p=0,006); bei Kindern unter 5 Jahren noch ausgeprägter (20,0 vs. 14,0; p=0,003). Absenteeismus (15,8 % vs. 0,0 %; p=0,034), Präsentismus (50,0 % vs. 20,0 %; p=0,048) und Aktivitätsbeeinträchtigung (50,0 % vs. 30,0 %; p=0,011) signifikant höher ohne Modulatoren.</w:t>
      </w:r>
    </w:p>
    <w:p>
      <w:r>
        <w:rPr>
          <w:b/>
          <w:sz w:val="19"/>
        </w:rPr>
        <w:t xml:space="preserve">Übertragbarkeit: </w:t>
      </w:r>
      <w:r>
        <w:rPr>
          <w:sz w:val="19"/>
        </w:rPr>
        <w:t>Brasilien; aber Mechanismus der Entlastung durch bessere Gesundheit des Patienten übergeordnet übertragbar.</w:t>
      </w:r>
    </w:p>
    <w:p>
      <w:r>
        <w:rPr>
          <w:color w:val="5A7D3A"/>
          <w:sz w:val="18"/>
        </w:rPr>
        <w:t>https://pubmed.ncbi.nlm.nih.gov/42920171/</w:t>
      </w:r>
    </w:p>
    <w:p>
      <w:pPr>
        <w:pStyle w:val="Heading2"/>
      </w:pPr>
      <w:r>
        <w:t>Unterstützungsbedarf pflegender Angehöriger von Myeloma-Patienten: massive Versorgungslücken</w:t>
      </w:r>
    </w:p>
    <w:p>
      <w:r>
        <w:rPr>
          <w:i/>
          <w:color w:val="666666"/>
          <w:sz w:val="18"/>
        </w:rPr>
        <w:t>Lin Y et al.  ·  BMC Palliat Care  ·  29.08.2026  ·  PMID 42920119</w:t>
      </w:r>
    </w:p>
    <w:p>
      <w:r>
        <w:t>Querschnittsstudie mit 227 pflegenden Angehörigen von Myeloma-Patienten in Südostchina zur Erfassung von Unterstützungsbedarfen und wahrgenommener Verfügbarkeit von Hilfsangeboten.</w:t>
      </w:r>
    </w:p>
    <w:p>
      <w:r>
        <w:rPr>
          <w:b/>
        </w:rPr>
        <w:t xml:space="preserve">Ergebnis: </w:t>
      </w:r>
      <w:r>
        <w:t>Höchster Bedarf bestand für Krankheitsinformation (90,04 %), niedrigste wahrgenommene Versorgung für psychosoziale Ressourcen (50,05 %). In den Top-10 unerfüllter Bedürfnisse: vier Items zu psychosozialen Ressourcen, drei zu Pflegefähigkeiten, zwei zu medizinischen Diensten, eines zu Krankheitsinformation. Ehegatten, Personen mit Vorpflegeerfahrung und die, die auch Kinder betreuen, hatten signifikant höhere Bedarfswerte.</w:t>
      </w:r>
    </w:p>
    <w:p>
      <w:r>
        <w:rPr>
          <w:b/>
          <w:sz w:val="19"/>
        </w:rPr>
        <w:t xml:space="preserve">Übertragbarkeit: </w:t>
      </w:r>
      <w:r>
        <w:rPr>
          <w:sz w:val="19"/>
        </w:rPr>
        <w:t>China, aber Bedarfsstruktur pflegender Angehöriger übergeordnet vergleichbar.</w:t>
      </w:r>
    </w:p>
    <w:p>
      <w:r>
        <w:rPr>
          <w:color w:val="5A7D3A"/>
          <w:sz w:val="18"/>
        </w:rPr>
        <w:t>https://pubmed.ncbi.nlm.nih.gov/42920119/</w:t>
      </w:r>
    </w:p>
    <w:p>
      <w:pPr>
        <w:pStyle w:val="Heading2"/>
      </w:pPr>
      <w:r>
        <w:t>Vergebungs-Psychoedukation reduziert Todesangst und Pflegebelastung am Lebensende</w:t>
      </w:r>
    </w:p>
    <w:p>
      <w:r>
        <w:rPr>
          <w:i/>
          <w:color w:val="666666"/>
          <w:sz w:val="18"/>
        </w:rPr>
        <w:t>Cancer Nurs  ·  21.10.2026  ·  PMID 42919807</w:t>
      </w:r>
    </w:p>
    <w:p>
      <w:r>
        <w:t>Randomisierte kontrollierte Studie zur Wirkung einer Psychoedukationsintervention zum Thema Vergebung auf Todesangst, Pflegebelastung und Vergebungsneigung bei 56 Pflegepersonen von Sterbenden (Interventionsgruppe n=28, Kontrollgruppe n=28).</w:t>
      </w:r>
    </w:p>
    <w:p>
      <w:r>
        <w:rPr>
          <w:b/>
        </w:rPr>
        <w:t xml:space="preserve">Ergebnis: </w:t>
      </w:r>
      <w:r>
        <w:t>Die durchschnittlichen Scores für Todesangst und Pflegebelastung in Post-Test und Verlaufsmessungen (1 und 3 Monate) der Interventionsgruppe waren statistisch signifikant niedriger als in der Kontrollgruppe (p&lt;0,05). Die Intervention zeigte anhaltende Effekte über alle Follow-up-Zeitpunkte.</w:t>
      </w:r>
    </w:p>
    <w:p>
      <w:r>
        <w:rPr>
          <w:b/>
          <w:sz w:val="19"/>
        </w:rPr>
        <w:t xml:space="preserve">Übertragbarkeit: </w:t>
      </w:r>
      <w:r>
        <w:rPr>
          <w:sz w:val="19"/>
        </w:rPr>
        <w:t>Ursprungsland nicht genannt; aber Intervention psychoedukativer Art mit allgemeinen Anwendbarkeitsprinzipien.</w:t>
      </w:r>
    </w:p>
    <w:p>
      <w:r>
        <w:rPr>
          <w:color w:val="5A7D3A"/>
          <w:sz w:val="18"/>
        </w:rPr>
        <w:t>https://pubmed.ncbi.nlm.nih.gov/42919807/</w:t>
      </w:r>
    </w:p>
    <w:p>
      <w:pPr>
        <w:pStyle w:val="Heading2"/>
      </w:pPr>
      <w:r>
        <w:t>Advanced Practice Nursing in Deutschland und Brasilien: regulatorische Hürden, Akademisierungswege</w:t>
      </w:r>
    </w:p>
    <w:p>
      <w:r>
        <w:rPr>
          <w:i/>
          <w:color w:val="666666"/>
          <w:sz w:val="18"/>
        </w:rPr>
        <w:t>Bula DA et al.  ·  Rev Bras Enferm  ·  16.10.2026  ·  PMID 42912127</w:t>
      </w:r>
    </w:p>
    <w:p>
      <w:r>
        <w:t>Qualitative Vergleichsstudie durch Analyse von Strategiedokumenten und Sekundärdaten zu Bedingungen der Advanced Practice Nursing Entwicklung in der Primärversorgung in Brasilien und Deutschland.</w:t>
      </w:r>
    </w:p>
    <w:p>
      <w:r>
        <w:rPr>
          <w:b/>
        </w:rPr>
        <w:t xml:space="preserve">Ergebnis: </w:t>
      </w:r>
      <w:r>
        <w:t>Brasilien: langjährige akademische Pflegeausbildung und etablierte Verantwortungen unterstützen Advanced Practice Nursing, aber Regulierungslücken bleiben Barriere. Deutschland: Entwicklung reflektiert berufsständische Pflegetradition und rezente Akademisierungsbewegung mit wenigen AP-Masterstudiengängen; ärztezentriertes Modell der Primärversorgung und unzureichende Rechtsgrundlagen hemmen Umsetzung trotz wachsenden politischen Moments. Schlussfolgerung: Entwicklung ist kontext- und landspezifisch; effektive Implementierung erfordert Alignment mit Institutionen, Ausbildungswegen und Berufsrollen.</w:t>
      </w:r>
    </w:p>
    <w:p>
      <w:r>
        <w:rPr>
          <w:b/>
          <w:sz w:val="19"/>
        </w:rPr>
        <w:t xml:space="preserve">Übertragbarkeit: </w:t>
      </w:r>
      <w:r>
        <w:rPr>
          <w:sz w:val="19"/>
        </w:rPr>
        <w:t>Deutschland und direkter Vergleich mit Brasilien; illustriert strukturelle und regulatorische Barrieren im deutschen System.</w:t>
      </w:r>
    </w:p>
    <w:p>
      <w:r>
        <w:rPr>
          <w:color w:val="5A7D3A"/>
          <w:sz w:val="18"/>
        </w:rPr>
        <w:t>https://pubmed.ncbi.nlm.nih.gov/42912127/</w:t>
      </w:r>
    </w:p>
    <w:p>
      <w:pPr>
        <w:pStyle w:val="Heading2"/>
      </w:pPr>
      <w:r>
        <w:t>Infektionsprävention in Pflegeheimen: standardisierte Verfahren verbessern Compliance</w:t>
      </w:r>
    </w:p>
    <w:p>
      <w:r>
        <w:rPr>
          <w:i/>
          <w:color w:val="666666"/>
          <w:sz w:val="18"/>
        </w:rPr>
        <w:t>Bordino V et al.  ·  Antimicrob Resist Infect Control  ·  25.07.2026  ·  PMID 42907937</w:t>
      </w:r>
    </w:p>
    <w:p>
      <w:r>
        <w:t>Zwei regionale Befragungen in italienischen Pflegeheimen (2021–2022 und 2024) zur Verfügbarkeit, Annahme und Nützlichkeit standardisierter Infektionspräventions-Verfahrensdokumente.</w:t>
      </w:r>
    </w:p>
    <w:p>
      <w:r>
        <w:rPr>
          <w:b/>
        </w:rPr>
        <w:t xml:space="preserve">Ergebnis: </w:t>
      </w:r>
      <w:r>
        <w:t>In der ersten Befragung (n=436 Heime, 55,9 % Response): hohe Verfügbarkeit schriftlicher Verfahren für Handhygiene (99,1 %), COVID-19-Isolation (99,8 %) und Reinigung (98,9 %); niedrig für Sterilisation (46,2 %), Bloodstream-Infektionsprävention (45,9 %) und Management colonisierter Patienten (62,0 %). Nach Verbreitung standardisierter Verfahren (2023) gaben 99,7 % der 305 teilnehmenden Heime (39,1 %) an, diese als angemessen zu befinden; 89 % urteilten insgesamt positiv.</w:t>
      </w:r>
    </w:p>
    <w:p>
      <w:r>
        <w:rPr>
          <w:b/>
          <w:sz w:val="19"/>
        </w:rPr>
        <w:t xml:space="preserve">Übertragbarkeit: </w:t>
      </w:r>
      <w:r>
        <w:rPr>
          <w:sz w:val="19"/>
        </w:rPr>
        <w:t>Italien, vergleichbares Gesundheitssystem; strukturierte regionale Ressourcen als Governance-Element.</w:t>
      </w:r>
    </w:p>
    <w:p>
      <w:r>
        <w:rPr>
          <w:color w:val="5A7D3A"/>
          <w:sz w:val="18"/>
        </w:rPr>
        <w:t>https://pubmed.ncbi.nlm.nih.gov/42907937/</w:t>
      </w:r>
    </w:p>
    <w:p>
      <w:pPr>
        <w:pStyle w:val="Heading1"/>
      </w:pPr>
      <w:r>
        <w:t>Aufgenommen am 24.10.2026</w:t>
      </w:r>
    </w:p>
    <w:p>
      <w:pPr>
        <w:pStyle w:val="Heading2"/>
      </w:pPr>
      <w:r>
        <w:t>Sturzprävention durch Schulung: Wirkung auf Wissen, Sicherheit und Fallraten bei älteren Patienten im Krankenhaus</w:t>
      </w:r>
    </w:p>
    <w:p>
      <w:r>
        <w:rPr>
          <w:i/>
          <w:color w:val="666666"/>
          <w:sz w:val="18"/>
        </w:rPr>
        <w:t>Kim E et al.  ·  BMC Geriatr  ·  27.07.2026  ·  PMID 42919133</w:t>
      </w:r>
    </w:p>
    <w:p>
      <w:r>
        <w:t>Quasi-experimentelle Studie zum Vergleich einer intensiven, partizipativen Schulung (APREAL) mit Routineunterricht bei 70 älteren Patienten in koreanischen Pflegestationen.</w:t>
      </w:r>
    </w:p>
    <w:p>
      <w:r>
        <w:rPr>
          <w:b/>
        </w:rPr>
        <w:t xml:space="preserve">Ergebnis: </w:t>
      </w:r>
      <w:r>
        <w:t>APREAL-Gruppe zeigte signifikant höhere Werte für Sturzwissen (F=27,41; p&lt;0,001; η²=0,287), Selbstwirksamkeit (F=32,85; p&lt;0,001; η²=0,326) und Sturzpräventionsverhalten (F=93,14; p&lt;0,001; η²=0,578). Die Sturzrate war auf der Interventionsstation numerisch niedriger (0,0 vs. 2,3 pro 1.000 Patiententage), ohne statistische Kontrolle.</w:t>
      </w:r>
    </w:p>
    <w:p>
      <w:r>
        <w:rPr>
          <w:b/>
          <w:sz w:val="19"/>
        </w:rPr>
        <w:t xml:space="preserve">Übertragbarkeit: </w:t>
      </w:r>
      <w:r>
        <w:rPr>
          <w:sz w:val="19"/>
        </w:rPr>
        <w:t>Südkorea mit vergleichbarem Versorgungsmodell; Sicherheitsbefund zur Schulungseffektivität übertragbar.</w:t>
      </w:r>
    </w:p>
    <w:p>
      <w:r>
        <w:rPr>
          <w:color w:val="5A7D3A"/>
          <w:sz w:val="18"/>
        </w:rPr>
        <w:t>https://pubmed.ncbi.nlm.nih.gov/42919133/</w:t>
      </w:r>
    </w:p>
    <w:p>
      <w:pPr>
        <w:pStyle w:val="Heading2"/>
      </w:pPr>
      <w:r>
        <w:t>Informationsquellen und Selbstwirksamkeit: was pflegenden Angehörigen in der Demenzbetreuung hilft</w:t>
      </w:r>
    </w:p>
    <w:p>
      <w:r>
        <w:rPr>
          <w:i/>
          <w:color w:val="666666"/>
          <w:sz w:val="18"/>
        </w:rPr>
        <w:t>Goh YL et al.  ·  BMC Geriatr  ·  28.07.2026  ·  PMID 42919127</w:t>
      </w:r>
    </w:p>
    <w:p>
      <w:r>
        <w:t>Querschnittstudie an 258 pflegenden Angehörigen von Demenzpatienten in Malaysia, die untersuchte, wie Demenzwissen, eHealth-Literalität und Informationsquellen deren Selbstwirksamkeit beeinflussen.</w:t>
      </w:r>
    </w:p>
    <w:p>
      <w:r>
        <w:rPr>
          <w:b/>
        </w:rPr>
        <w:t xml:space="preserve">Ergebnis: </w:t>
      </w:r>
      <w:r>
        <w:t>Multiple Informationsquellen erhöhten Selbstwirksamkeit signifikant (erklärte Varianz von 6,7% auf 12,6%; p&lt;0,05). Schriftliche Materialien und ärztliche Beratung stärkten Vertrauen; Facebook und Selbsthilfegruppen verminderten Selbstwirksamkeit. Ländliche Angehörige fühlten sich weniger sicher bei Entlastungsangeboten; Verheiratete hatten weniger Schwierigkeiten mit Verhaltensproblemen.</w:t>
      </w:r>
    </w:p>
    <w:p>
      <w:r>
        <w:rPr>
          <w:b/>
          <w:sz w:val="19"/>
        </w:rPr>
        <w:t xml:space="preserve">Übertragbarkeit: </w:t>
      </w:r>
      <w:r>
        <w:rPr>
          <w:sz w:val="19"/>
        </w:rPr>
        <w:t>Malaysia, aber Muster zu Informationseffekten auf Angehörigenbelastung international relevant.</w:t>
      </w:r>
    </w:p>
    <w:p>
      <w:r>
        <w:rPr>
          <w:color w:val="5A7D3A"/>
          <w:sz w:val="18"/>
        </w:rPr>
        <w:t>https://pubmed.ncbi.nlm.nih.gov/42919127/</w:t>
      </w:r>
    </w:p>
    <w:p>
      <w:pPr>
        <w:pStyle w:val="Heading2"/>
      </w:pPr>
      <w:r>
        <w:t>Mütterliche Sterblichkeit: Schulung von Pflegefachpersonen verbessert Meldepraxis und Ermittlungen</w:t>
      </w:r>
    </w:p>
    <w:p>
      <w:r>
        <w:rPr>
          <w:i/>
          <w:color w:val="666666"/>
          <w:sz w:val="18"/>
        </w:rPr>
        <w:t>Pereira NAPG et al.  ·  Rev Lat Am Enfermagem  ·  16.10.2026  ·  PMID 42912033</w:t>
      </w:r>
    </w:p>
    <w:p>
      <w:r>
        <w:t>Epidemiologische Studie mit 143 Pflegefachpersonen aus dem Primärbereich in Brasilien zu Faktoren, die ihre Beteiligung an Überwachung mütterlicher Todesfälle beeinflussen.</w:t>
      </w:r>
    </w:p>
    <w:p>
      <w:r>
        <w:rPr>
          <w:b/>
        </w:rPr>
        <w:t xml:space="preserve">Ergebnis: </w:t>
      </w:r>
      <w:r>
        <w:t>Pflegefachpersonen mit Schulung zeigten signifikant höhere Chancen, Untersuchungsverfahren durchzuführen und an Meetings der Müttersterblichkeitskommission teilzunehmen (OR=5,82; 95%-KI: 2,46–13,75). Schulung war mit Kenntnis der Ziele des Komitees und deren Umsetzung assoziiert. Zeit in der Stelle korrelierte mit Schulungsteilnahme und Untersuchungspraxis.</w:t>
      </w:r>
    </w:p>
    <w:p>
      <w:r>
        <w:rPr>
          <w:b/>
          <w:sz w:val="19"/>
        </w:rPr>
        <w:t xml:space="preserve">Übertragbarkeit: </w:t>
      </w:r>
      <w:r>
        <w:rPr>
          <w:sz w:val="19"/>
        </w:rPr>
        <w:t>Brasilien, aber Effekt von Schulung auf Versorgungspraxis in multiprofessionalen Settings übertragbar.</w:t>
      </w:r>
    </w:p>
    <w:p>
      <w:r>
        <w:rPr>
          <w:color w:val="5A7D3A"/>
          <w:sz w:val="18"/>
        </w:rPr>
        <w:t>https://pubmed.ncbi.nlm.nih.gov/42912033/</w:t>
      </w:r>
    </w:p>
    <w:p>
      <w:pPr>
        <w:pStyle w:val="Heading2"/>
      </w:pPr>
      <w:r>
        <w:t>Pflege für transgender Frauen: Barrieren, Schulungsbedarf und inklusive Praktiken</w:t>
      </w:r>
    </w:p>
    <w:p>
      <w:r>
        <w:rPr>
          <w:i/>
          <w:color w:val="666666"/>
          <w:sz w:val="18"/>
        </w:rPr>
        <w:t>Vila Nova PVR et al.  ·  Rev Lat Am Enfermagem  ·  16.10.2026  ·  PMID 42912031</w:t>
      </w:r>
    </w:p>
    <w:p>
      <w:r>
        <w:t>Qualitative Studie mit 94 Pflegefachpersonen aus dem Primärbereich in ganz Brasilien zur Versorgung transgender Frauen nach Leininger's Theorie der transkulturellem Pflege.</w:t>
      </w:r>
    </w:p>
    <w:p>
      <w:r>
        <w:rPr>
          <w:b/>
        </w:rPr>
        <w:t xml:space="preserve">Ergebnis: </w:t>
      </w:r>
      <w:r>
        <w:t>Vier Themenbereiche: Herausforderungen und Barrieren (Vorurteile, Zugänglichkeit); wesentliche Handlungen und Versorgung; Einbeziehung und Respekt; Rolle von Pflegefachpersonen und Gemeindegesundheitsarbeitern. Mehrheit der Pflegefachpersonen hatte keine spezifische Schulung oder Protokolle für diese Bevölkerungsgruppe. Initiativen für Willkommenskultur und Gemeindegesundheitsarbeit wurden identifiziert.</w:t>
      </w:r>
    </w:p>
    <w:p>
      <w:r>
        <w:rPr>
          <w:b/>
          <w:sz w:val="19"/>
        </w:rPr>
        <w:t xml:space="preserve">Übertragbarkeit: </w:t>
      </w:r>
      <w:r>
        <w:rPr>
          <w:sz w:val="19"/>
        </w:rPr>
        <w:t>Brasilien, qualitatives Muster zu Schulungs- und Protokolldefiziten für spezialisierte Versorgung international relevant.</w:t>
      </w:r>
    </w:p>
    <w:p>
      <w:r>
        <w:rPr>
          <w:color w:val="5A7D3A"/>
          <w:sz w:val="18"/>
        </w:rPr>
        <w:t>https://pubmed.ncbi.nlm.nih.gov/42912031/</w:t>
      </w:r>
    </w:p>
    <w:p>
      <w:pPr>
        <w:pStyle w:val="Heading2"/>
      </w:pPr>
      <w:r>
        <w:t>Aktives Altern: wer profitiert? Übergänge pflegender älterer Menschen zwischen Pflege und Freiwilligenarbeit</w:t>
      </w:r>
    </w:p>
    <w:p>
      <w:r>
        <w:rPr>
          <w:i/>
          <w:color w:val="666666"/>
          <w:sz w:val="18"/>
        </w:rPr>
        <w:t>Cretazzo F et al.  ·  Front Public Health  ·  07.10.2026  ·  PMID 42909995</w:t>
      </w:r>
    </w:p>
    <w:p>
      <w:r>
        <w:t>Längsschnittanalyse von SHARE-Wellen 7–9 zur Untersuchung, wie Übergänge älterer Europäer in und aus der Rolle des ‚Super-Helpers' (gleichzeitig pflegend und freiwillig tätig) mit Gesundheitsergebnissen assoziiert sind.</w:t>
      </w:r>
    </w:p>
    <w:p>
      <w:r>
        <w:rPr>
          <w:b/>
        </w:rPr>
        <w:t xml:space="preserve">Ergebnis: </w:t>
      </w:r>
      <w:r>
        <w:t>Übergänge von alleiniger Pflege zu Super-Helper-Rolle verbesserten Gesundheitsmerkmale; Übergänge von Freiwilligenarbeit zu Super-Helper-Rolle verschlechterten sie. Übergänge von Super-Helper zu alleiniger Freiwilligenarbeit waren kurzfristig mit schlechterer Selbstwahrnehmung und depressiven Symptomen assoziiert (besonders bei früheren Co-Wohner-Pflegenden). Respite-Care zeigte schützende Effekte gegen Überbelastung.</w:t>
      </w:r>
    </w:p>
    <w:p>
      <w:r>
        <w:rPr>
          <w:b/>
          <w:sz w:val="19"/>
        </w:rPr>
        <w:t xml:space="preserve">Übertragbarkeit: </w:t>
      </w:r>
      <w:r>
        <w:rPr>
          <w:sz w:val="19"/>
        </w:rPr>
        <w:t>Europa (SHARE-Survey); Muster zu Pflegebelastung und Übergängen in Rollen für deutschsprachigen Raum relevant.</w:t>
      </w:r>
    </w:p>
    <w:p>
      <w:r>
        <w:rPr>
          <w:color w:val="5A7D3A"/>
          <w:sz w:val="18"/>
        </w:rPr>
        <w:t>https://pubmed.ncbi.nlm.nih.gov/42909995/</w:t>
      </w:r>
    </w:p>
    <w:p>
      <w:pPr>
        <w:pStyle w:val="Heading2"/>
      </w:pPr>
      <w:r>
        <w:t>Rehabilitative Pflege im Heim: Funktionsfähigkeit, Lebensqualität und Rückkehrerfolg in Deutschland</w:t>
      </w:r>
    </w:p>
    <w:p>
      <w:r>
        <w:rPr>
          <w:i/>
          <w:color w:val="666666"/>
          <w:sz w:val="18"/>
        </w:rPr>
        <w:t>Gierke F et al.  ·  Z Gerontol Geriatr  ·  02.10.2026  ·  PMID 42825944</w:t>
      </w:r>
    </w:p>
    <w:p>
      <w:r>
        <w:t>Prospektive Einarm-Studie mit 67 Bewohnern aus drei deutschen Heimen zur Wirkung eines strukturierten rehabilitativen Aktivierungsansatzes auf funktionelle Selbstständigkeit, Gesundheit und Rückkehr nach Hause.</w:t>
      </w:r>
    </w:p>
    <w:p>
      <w:r>
        <w:rPr>
          <w:b/>
        </w:rPr>
        <w:t xml:space="preserve">Ergebnis: </w:t>
      </w:r>
      <w:r>
        <w:t>Allgemeine Gesundheitswahrnehmung zeigte signifikanten Zeiteffekt (p=0,023). SF-36 zeigt signifikante Verbesserungen bei körperlicher Funktionsfähigkeit, sozialer Funktionsfähigkeit, psychischem Wohlbefinden (alle p&lt;0,05). 32,8% der Patienten (n=22) kehrten innerhalb von 6 Monaten nach Hause zurück. Funktionelle Unabhängigkeit erhöhte sich deskriptiv, aber nicht signifikant (p=0,306).</w:t>
      </w:r>
    </w:p>
    <w:p>
      <w:r>
        <w:rPr>
          <w:b/>
          <w:sz w:val="19"/>
        </w:rPr>
        <w:t xml:space="preserve">Übertragbarkeit: </w:t>
      </w:r>
      <w:r>
        <w:rPr>
          <w:sz w:val="19"/>
        </w:rPr>
        <w:t>Deutschland; Daten aus deutschen Pflegeheimen mit direkter Anwendbarkeit.</w:t>
      </w:r>
    </w:p>
    <w:p>
      <w:r>
        <w:rPr>
          <w:color w:val="5A7D3A"/>
          <w:sz w:val="18"/>
        </w:rPr>
        <w:t>https://pubmed.ncbi.nlm.nih.gov/42825944/</w:t>
      </w:r>
    </w:p>
    <w:p>
      <w:pPr>
        <w:pStyle w:val="Heading1"/>
      </w:pPr>
      <w:r>
        <w:t>Aufgenommen am 23.10.2026</w:t>
      </w:r>
    </w:p>
    <w:p>
      <w:pPr>
        <w:pStyle w:val="Heading2"/>
      </w:pPr>
      <w:r>
        <w:t>Demenz-Rehabilitationsprogramm mit Angehörigenunterstützung: Was bewirkt es für pflegende Angehörige?</w:t>
      </w:r>
    </w:p>
    <w:p>
      <w:r>
        <w:rPr>
          <w:i/>
          <w:color w:val="666666"/>
          <w:sz w:val="18"/>
        </w:rPr>
        <w:t>Conradsson M et al.  ·  BMC Geriatr  ·  21.10.2026  ·  PMID 42907949</w:t>
      </w:r>
    </w:p>
    <w:p>
      <w:r>
        <w:t>Randomisierte Pilotstudie zu einem 20-wöchigen multiprofessionellen Rehabilitationsprogramm für Menschen mit Demenz im häuslichen Bereich, kombiniert mit Unterstützung und Schulung für pflegende Angehörige (Belastung, depressive Symptome, Lebensqualität).</w:t>
      </w:r>
    </w:p>
    <w:p>
      <w:r>
        <w:rPr>
          <w:b/>
        </w:rPr>
        <w:t xml:space="preserve">Ergebnis: </w:t>
      </w:r>
      <w:r>
        <w:t>95 % der Angehörigen berichteten nach den Gruppenveranstaltungen gestiegenes Wissen über Unterstützung der Erkrankten (20/21), 90 % verbesserte Bewältigungsstrategien. In Caregiver Burden Scale und Geriatric Depression Scale keine signifikanten Unterschiede zwischen Interventions- und Kontrollgruppe, aber Unterschiede in Lebensqualitäts-Subskalen zugunsten der Kontrolle in Monaten 24 und 36. Intervention zeigt gute Teilnahmefähigkeit (100 % Baseline-Assessment, 87 % bei Follow-ups).</w:t>
      </w:r>
    </w:p>
    <w:p>
      <w:r>
        <w:rPr>
          <w:b/>
          <w:sz w:val="19"/>
        </w:rPr>
        <w:t xml:space="preserve">Übertragbarkeit: </w:t>
      </w:r>
      <w:r>
        <w:rPr>
          <w:sz w:val="19"/>
        </w:rPr>
        <w:t>Schweden, vergleichbare Langzeitpflege-Strukturen und Versicherungssystem</w:t>
      </w:r>
    </w:p>
    <w:p>
      <w:r>
        <w:rPr>
          <w:color w:val="5A7D3A"/>
          <w:sz w:val="18"/>
        </w:rPr>
        <w:t>https://pubmed.ncbi.nlm.nih.gov/42907949/</w:t>
      </w:r>
    </w:p>
    <w:p>
      <w:pPr>
        <w:pStyle w:val="Heading2"/>
      </w:pPr>
      <w:r>
        <w:t>Personalisierte Pflegepläne zur Ernährung: weniger Wundinfektionen, kürzerer Krankenhausaufenthalt</w:t>
      </w:r>
    </w:p>
    <w:p>
      <w:r>
        <w:rPr>
          <w:i/>
          <w:color w:val="666666"/>
          <w:sz w:val="18"/>
        </w:rPr>
        <w:t>Lv T et al.  ·  BMC Surg  ·  27.07.2026  ·  PMID 42907841</w:t>
      </w:r>
    </w:p>
    <w:p>
      <w:r>
        <w:t>Retrospektive Kohortenstudie zu individualisierten Pflegeplänen basierend auf modifiziertem Ernährungsscreening (abPG-SGA) bei 206 kolorektalen Krebspatienten zur Optimierung postoperativen Ernährungsstatus, Komplikationen und Verweildauer.</w:t>
      </w:r>
    </w:p>
    <w:p>
      <w:r>
        <w:rPr>
          <w:b/>
        </w:rPr>
        <w:t xml:space="preserve">Ergebnis: </w:t>
      </w:r>
      <w:r>
        <w:t>Personalisierte Pflege assoziiert mit signifikant niedrigeren Odds für Wundinfektionen (adjustiertes OR 0,26, 95%-KI 0,08–0,85, p = 0,025) und Harnwegsinfektionen (OR 0,17, 95%-KI 0,03–0,79, p = 0,022). Krankenhausaufenthalt reduziert um 1,92 Tage (adjustiertes β = -1,92, 95%-KI -3,31 bis -0,53, p = 0,007). Postoperative Prealbumin-Werte um 29,1 mg/L verbessert (p = 0,004).</w:t>
      </w:r>
    </w:p>
    <w:p>
      <w:r>
        <w:rPr>
          <w:b/>
          <w:sz w:val="19"/>
        </w:rPr>
        <w:t xml:space="preserve">Übertragbarkeit: </w:t>
      </w:r>
      <w:r>
        <w:rPr>
          <w:sz w:val="19"/>
        </w:rPr>
        <w:t>China, Ernährungsmanagement-Prinzipien und Komplikationsprävention universell</w:t>
      </w:r>
    </w:p>
    <w:p>
      <w:r>
        <w:rPr>
          <w:color w:val="5A7D3A"/>
          <w:sz w:val="18"/>
        </w:rPr>
        <w:t>https://pubmed.ncbi.nlm.nih.gov/42907841/</w:t>
      </w:r>
    </w:p>
    <w:p>
      <w:pPr>
        <w:pStyle w:val="Heading2"/>
      </w:pPr>
      <w:r>
        <w:t>Strukturiertes Schmerzmanagement durch Pflegende: weniger Schmerzen, bessere Zufriedenheit nach Operation</w:t>
      </w:r>
    </w:p>
    <w:p>
      <w:r>
        <w:rPr>
          <w:i/>
          <w:color w:val="666666"/>
          <w:sz w:val="18"/>
        </w:rPr>
        <w:t>Yan J et al.  ·  J Orthop Surg (Hong Kong)  ·  21.10.2026  ·  PMID 42906082</w:t>
      </w:r>
    </w:p>
    <w:p>
      <w:r>
        <w:t>Retrospektive Vor-Nachher-Studie (206 Patienten) zu einem von Pflegenden geleiteten Workflow mit strukturierter Schmerzerfassung (NRS-Dokumentation), Eskalation bei NRS ≥4 und Reassessment 30–60 min nach Rettungsanalgesie auf orthopädischen Stationen.</w:t>
      </w:r>
    </w:p>
    <w:p>
      <w:r>
        <w:rPr>
          <w:b/>
        </w:rPr>
        <w:t xml:space="preserve">Ergebnis: </w:t>
      </w:r>
      <w:r>
        <w:t>Ineffektive Schmerzkon trolle (NRS ≥4) in den ersten 24 h sank von 38,8 % auf 24,1 % (p = 0,023). Mediane Zeit bis erste Rettungsanalgesie fiel von 55 auf 30 Minuten (p &lt; 0,001). Bewegungsinduzierter Spitzenschmerz sank von 6,0 auf 5,0 (p &lt; 0,001). Hochzufriedenheit stieg von 67,3 % auf 80,6 % (p = 0,030). Adjustierte Odds Ratio für ineffektive Schmerzkon trolle: 0,53 (95%-KI 0,29–0,96).</w:t>
      </w:r>
    </w:p>
    <w:p>
      <w:r>
        <w:rPr>
          <w:b/>
          <w:sz w:val="19"/>
        </w:rPr>
        <w:t xml:space="preserve">Übertragbarkeit: </w:t>
      </w:r>
      <w:r>
        <w:rPr>
          <w:sz w:val="19"/>
        </w:rPr>
        <w:t>China, universelle Schmerzbehandlungsprinzipien übertragbar</w:t>
      </w:r>
    </w:p>
    <w:p>
      <w:r>
        <w:rPr>
          <w:color w:val="5A7D3A"/>
          <w:sz w:val="18"/>
        </w:rPr>
        <w:t>https://pubmed.ncbi.nlm.nih.gov/42906082/</w:t>
      </w:r>
    </w:p>
    <w:p>
      <w:pPr>
        <w:pStyle w:val="Heading2"/>
      </w:pPr>
      <w:r>
        <w:t>Gerontologische Kompetenzen: junge Pflegekräfte selbstbewusster, aber Kompetenzlücken bleiben</w:t>
      </w:r>
    </w:p>
    <w:p>
      <w:r>
        <w:rPr>
          <w:i/>
          <w:color w:val="666666"/>
          <w:sz w:val="18"/>
        </w:rPr>
        <w:t>Tohmola A et al.  ·  Nurs Open  ·  Okt. 2026  ·  PMID 42905609</w:t>
      </w:r>
    </w:p>
    <w:p>
      <w:r>
        <w:t>Querschnittstudie mit 493 Pflegekräften (Fachkrankenpfleger und Krankenpflegehelfer) in Finnland zur Selbsteinschätzung gerontologischer Kompetenzen mit 53-Item-Instrument (11 Kompetenzbereiche).</w:t>
      </w:r>
    </w:p>
    <w:p>
      <w:r>
        <w:rPr>
          <w:b/>
        </w:rPr>
        <w:t xml:space="preserve">Ergebnis: </w:t>
      </w:r>
      <w:r>
        <w:t>Fachkrankenpfleger bewerteten Gesamtkompetenz als sehr gut oder gut. Stärkste Dimensionen: Beziehungsgestaltung, sichere Wohnumgebung, Funktionsfähigkeitserhalt. Statistische Signifikanz nur für Alter: unter 40 Jahren deutlich höhere Gesamtkompetenz als ab 50 Jahren. Defizite in einzelnen Bereichen bleiben trotz guter Gesamtbewertung. Befund unterstreicht Bedeutung kontinuierlicher Kompetenzentwicklung über gesamte Berufslaufbahn.</w:t>
      </w:r>
    </w:p>
    <w:p>
      <w:r>
        <w:rPr>
          <w:b/>
          <w:sz w:val="19"/>
        </w:rPr>
        <w:t xml:space="preserve">Übertragbarkeit: </w:t>
      </w:r>
      <w:r>
        <w:rPr>
          <w:sz w:val="19"/>
        </w:rPr>
        <w:t>Finnland, vergleichbare nordeuropäische Pflegeausbildung</w:t>
      </w:r>
    </w:p>
    <w:p>
      <w:r>
        <w:rPr>
          <w:color w:val="5A7D3A"/>
          <w:sz w:val="18"/>
        </w:rPr>
        <w:t>https://pubmed.ncbi.nlm.nih.gov/42905609/</w:t>
      </w:r>
    </w:p>
    <w:p>
      <w:pPr>
        <w:pStyle w:val="Heading2"/>
      </w:pPr>
      <w:r>
        <w:t>Häusliche Diabetesversorgung in vulnerablen Familien: Grenzen von Fachkompetenz, Bedarf an Begleitung</w:t>
      </w:r>
    </w:p>
    <w:p>
      <w:r>
        <w:rPr>
          <w:i/>
          <w:color w:val="666666"/>
          <w:sz w:val="18"/>
        </w:rPr>
        <w:t>Jeppesen MN et al.  ·  Scand J Caring Sci  ·  Dez. 2026  ·  PMID 42904583</w:t>
      </w:r>
    </w:p>
    <w:p>
      <w:r>
        <w:t>Qualitative phänomenologische Studie mit 14 Fachpersonen (75 h Feldbeobachtung, Fokusgruppen) zu Herausforderungen bei häuslicher Typ-1-Diabetes-Versorgung von Kindern aus sozialen Risikosituationen in Dänemark.</w:t>
      </w:r>
    </w:p>
    <w:p>
      <w:r>
        <w:rPr>
          <w:b/>
        </w:rPr>
        <w:t xml:space="preserve">Ergebnis: </w:t>
      </w:r>
      <w:r>
        <w:t>Fachpersonen berichten von kontinuierlichem Lern- und Entwicklungsprozess, Anpassung von Fachkompetenz an Familienkontext erforderlich. Zentrale Dimensionen: Aufbau von Vertrauen und Beziehungsmanagement, emotionale Belastung, Umgang mit psychosozialen Problemen und ethischen Dilemmata oft jenseits vorhandener Expertise. Hauptbefund: Häusliche Diabetesversorgung erfordert Flexibilität, emotionale Bindung, erweiterte Kompetenzen; Bedarf für Struktursupervision, Peer-Support und organisatorische Anleitung.</w:t>
      </w:r>
    </w:p>
    <w:p>
      <w:r>
        <w:rPr>
          <w:b/>
          <w:sz w:val="19"/>
        </w:rPr>
        <w:t xml:space="preserve">Übertragbarkeit: </w:t>
      </w:r>
      <w:r>
        <w:rPr>
          <w:sz w:val="19"/>
        </w:rPr>
        <w:t>Dänemark, vergleichbares nordeuropäisches Gesundheitssystem</w:t>
      </w:r>
    </w:p>
    <w:p>
      <w:r>
        <w:rPr>
          <w:color w:val="5A7D3A"/>
          <w:sz w:val="18"/>
        </w:rPr>
        <w:t>https://pubmed.ncbi.nlm.nih.gov/42904583/</w:t>
      </w:r>
    </w:p>
    <w:p>
      <w:pPr>
        <w:pStyle w:val="Heading2"/>
      </w:pPr>
      <w:r>
        <w:t>Telecare für pflegende Angehörige: Sicherheitsempfinden stärker als technische Leistung</w:t>
      </w:r>
    </w:p>
    <w:p>
      <w:r>
        <w:rPr>
          <w:i/>
          <w:color w:val="666666"/>
          <w:sz w:val="18"/>
        </w:rPr>
        <w:t>Dolničar V et al.  ·  JMIR Aging  ·  20.10.2026  ·  PMID 42904387</w:t>
      </w:r>
    </w:p>
    <w:p>
      <w:r>
        <w:t>Querschnittstudie mit 526 pflegenden Angehörigen in Slowenien zu Annahmefaktoren von Telecare-Technologien im Licht des UTAUT-Modells, erweitert um wahrgenommene psychosoziale Outcomes (Sicherheitsgefühl, Angstreduktion, Bindung).</w:t>
      </w:r>
    </w:p>
    <w:p>
      <w:r>
        <w:rPr>
          <w:b/>
        </w:rPr>
        <w:t xml:space="preserve">Ergebnis: </w:t>
      </w:r>
      <w:r>
        <w:t>Wahrgenommene psychosoziale Outcomes (Sicherheit, Stressabbau) zeigten stärkste Assoziation mit Nutzungsintention (β = 0,41, p &lt; 0,001) und erklärten 54 % der Varianz (R² = 0,54). Leistungserwartung (β = 0,52, p &lt; 0,001), Facilitating Conditions (β = 0,11, p = 0,005) und soziale Einflüsse (β = 0,21, p &lt; 0,001) waren zusätzliche Prädiktoren. Psychosoziale Outcomes reduzierten Koeffizient der Leistungserwartung wesentlich.</w:t>
      </w:r>
    </w:p>
    <w:p>
      <w:r>
        <w:rPr>
          <w:b/>
          <w:sz w:val="19"/>
        </w:rPr>
        <w:t xml:space="preserve">Übertragbarkeit: </w:t>
      </w:r>
      <w:r>
        <w:rPr>
          <w:sz w:val="19"/>
        </w:rPr>
        <w:t>Slowenien, vergleichbare südeuropäische Versicherungslogik</w:t>
      </w:r>
    </w:p>
    <w:p>
      <w:r>
        <w:rPr>
          <w:color w:val="5A7D3A"/>
          <w:sz w:val="18"/>
        </w:rPr>
        <w:t>https://pubmed.ncbi.nlm.nih.gov/42904387/</w:t>
      </w:r>
    </w:p>
    <w:p>
      <w:pPr>
        <w:pStyle w:val="Heading1"/>
      </w:pPr>
      <w:r>
        <w:t>Aufgenommen am 22.10.2026</w:t>
      </w:r>
    </w:p>
    <w:p>
      <w:pPr>
        <w:pStyle w:val="Heading2"/>
      </w:pPr>
      <w:r>
        <w:t>Hospital-at-home in Dänemark: stabile Sicherheit, sinkende Wiederaufnahmen</w:t>
      </w:r>
    </w:p>
    <w:p>
      <w:r>
        <w:rPr>
          <w:i/>
          <w:color w:val="666666"/>
          <w:sz w:val="18"/>
        </w:rPr>
        <w:t>Hägi-Pedersen MB et al.  ·  BMC Health Serv Res  ·  24.07.2026  ·  PMID 42902350</w:t>
      </w:r>
    </w:p>
    <w:p>
      <w:r>
        <w:t>Registerstudie zu Sicherheit und Ergebnissen eines regionalen Hospital-at-home-Modells in Dänemark mit 2.511 Patienten.</w:t>
      </w:r>
    </w:p>
    <w:p>
      <w:r>
        <w:rPr>
          <w:b/>
        </w:rPr>
        <w:t xml:space="preserve">Ergebnis: </w:t>
      </w:r>
      <w:r>
        <w:t>Wiederaufnahmequoten sanken von 11,0 % (2022) auf 7,0 % (2024); Notfallkontakte blieben stabil (27,0–31,1 %); 30-Tage-Überleben konstant hoch (91,6–92,4 %). Behandlungsdauer stieg von 5,1 auf 7,3 Tage. Ergebnisse variierten nach Diagnose und Zuweisungsquelle; orthopädische und chronische Erkrankungen zeigten längere Aufenthalte.</w:t>
      </w:r>
    </w:p>
    <w:p>
      <w:r>
        <w:rPr>
          <w:b/>
          <w:sz w:val="19"/>
        </w:rPr>
        <w:t xml:space="preserve">Übertragbarkeit: </w:t>
      </w:r>
      <w:r>
        <w:rPr>
          <w:sz w:val="19"/>
        </w:rPr>
        <w:t>Dänemark, vergleichbare öffentliche Gesundheitssysteme, ambulante Strukturen in Deutschland adaptierbar.</w:t>
      </w:r>
    </w:p>
    <w:p>
      <w:r>
        <w:rPr>
          <w:color w:val="5A7D3A"/>
          <w:sz w:val="18"/>
        </w:rPr>
        <w:t>https://pubmed.ncbi.nlm.nih.gov/42902350/</w:t>
      </w:r>
    </w:p>
    <w:p>
      <w:pPr>
        <w:pStyle w:val="Heading2"/>
      </w:pPr>
      <w:r>
        <w:t>Outdoor-Umgebungen in Pflegeheimen: Chancen und Hürden</w:t>
      </w:r>
    </w:p>
    <w:p>
      <w:r>
        <w:rPr>
          <w:i/>
          <w:color w:val="666666"/>
          <w:sz w:val="18"/>
        </w:rPr>
        <w:t>Liljegren M et al.  ·  BMC Health Serv Res  ·  14.10.2026  ·  PMID 42902269</w:t>
      </w:r>
    </w:p>
    <w:p>
      <w:r>
        <w:t>Qualitative Studie mit Walking Interviews mit 11 älteren Bewohnern und Fokusgruppen mit Pflegekräften an 3 schwedischen Pflegeheimen zur Integration von Außenräumen in die Versorgung.</w:t>
      </w:r>
    </w:p>
    <w:p>
      <w:r>
        <w:rPr>
          <w:b/>
        </w:rPr>
        <w:t xml:space="preserve">Ergebnis: </w:t>
      </w:r>
      <w:r>
        <w:t>Alle vier Zonen (Innenräume mit Fenstern, Übergangszonen, Gärten, Umgebung) boten Chancen für Alltagsaktivitäten, soziale Kontakte, körperliche Aktivität und therapeutische Gespräche. Barriers waren physisch, saisonal, organisatorisch, informativ und sozial. Pflegekräfte nannten Zeitmangel, fehlendes Wissen und geringe organisatorische Unterstützung als Haupthindernisse.</w:t>
      </w:r>
    </w:p>
    <w:p>
      <w:r>
        <w:rPr>
          <w:b/>
          <w:sz w:val="19"/>
        </w:rPr>
        <w:t xml:space="preserve">Übertragbarkeit: </w:t>
      </w:r>
      <w:r>
        <w:rPr>
          <w:sz w:val="19"/>
        </w:rPr>
        <w:t>Schweden, Langzeitversorgung, Umweltdesign im deutschsprachigen Raum übertragbar.</w:t>
      </w:r>
    </w:p>
    <w:p>
      <w:r>
        <w:rPr>
          <w:color w:val="5A7D3A"/>
          <w:sz w:val="18"/>
        </w:rPr>
        <w:t>https://pubmed.ncbi.nlm.nih.gov/42902269/</w:t>
      </w:r>
    </w:p>
    <w:p>
      <w:pPr>
        <w:pStyle w:val="Heading2"/>
      </w:pPr>
      <w:r>
        <w:t>Lebensbejahtheit und Sterbewunsch in Pflegeheimen: was Bewohner verändern möchten</w:t>
      </w:r>
    </w:p>
    <w:p>
      <w:r>
        <w:rPr>
          <w:i/>
          <w:color w:val="666666"/>
          <w:sz w:val="18"/>
        </w:rPr>
        <w:t>Ruedin S et al.  ·  BMC Palliat Care  ·  25.07.2026  ·  PMID 42902220</w:t>
      </w:r>
    </w:p>
    <w:p>
      <w:r>
        <w:t>Befragung von 119 Pflegeheimbewohnern (≥70 Jahre) in der Schweiz zu Lebensbejahtheit und Sterbewunsch sowie deren Wünschen nach Unterstützung dieser Lebensbejahtheit.</w:t>
      </w:r>
    </w:p>
    <w:p>
      <w:r>
        <w:rPr>
          <w:b/>
        </w:rPr>
        <w:t xml:space="preserve">Ergebnis: </w:t>
      </w:r>
      <w:r>
        <w:t>Signifikante negative Korrelation zwischen Lebensbejahtheit und Sterbewunsch (r=−0,58; p=0,001). 49 % wünschten sich keine Interventionen, 39 % waren dafür offen. Unabhängig davon nannten die meisten: qualitätvolle Kontakte (wichtigster Faktor), Schmerzlinderung, personalisierte Aktivitäten, unterstützendes Personal, Möglichkeiten, anderen zu helfen, und innere Einstellungsänderungen.</w:t>
      </w:r>
    </w:p>
    <w:p>
      <w:r>
        <w:rPr>
          <w:b/>
          <w:sz w:val="19"/>
        </w:rPr>
        <w:t xml:space="preserve">Übertragbarkeit: </w:t>
      </w:r>
      <w:r>
        <w:rPr>
          <w:sz w:val="19"/>
        </w:rPr>
        <w:t>Schweiz, Pflegeheim-Versorgung, kulturell vergleichbar, Ansätze für Deutschland relevant.</w:t>
      </w:r>
    </w:p>
    <w:p>
      <w:r>
        <w:rPr>
          <w:color w:val="5A7D3A"/>
          <w:sz w:val="18"/>
        </w:rPr>
        <w:t>https://pubmed.ncbi.nlm.nih.gov/42902220/</w:t>
      </w:r>
    </w:p>
    <w:p>
      <w:pPr>
        <w:pStyle w:val="Heading2"/>
      </w:pPr>
      <w:r>
        <w:t>Pflegende Angehörige über 60: wie Belastung Depression fördert</w:t>
      </w:r>
    </w:p>
    <w:p>
      <w:r>
        <w:rPr>
          <w:i/>
          <w:color w:val="666666"/>
          <w:sz w:val="18"/>
        </w:rPr>
        <w:t>Chaaya M et al.  ·  BMC Geriatr  ·  22.07.2026  ·  PMID 42902165</w:t>
      </w:r>
    </w:p>
    <w:p>
      <w:r>
        <w:t>Querschnittsstudie mit 434 älteren pflegenden Angehörigen (≥60 Jahre) im Libanon zu Belastung, Depressionen und Angst sowie moderierenden Effekten sozialer und finanzieller Ressourcen.</w:t>
      </w:r>
    </w:p>
    <w:p>
      <w:r>
        <w:rPr>
          <w:b/>
        </w:rPr>
        <w:t xml:space="preserve">Ergebnis: </w:t>
      </w:r>
      <w:r>
        <w:t>36,4 % hatten hohe Pflegebelastung. Hohe Belastung korrelierte mit Depression (7,65 Punkte höhere Scores; 95%-KI: 3,48–11,8) und Angst (2,84 Punkte höher; 95%-KI: 0,73–4,95). Emotionale Unterstützung reduzierte den Zusammenhang zwischen Belastung und Depression signifikant. Finanzielle Ressourcen hatten keinen moderierenden Effekt.</w:t>
      </w:r>
    </w:p>
    <w:p>
      <w:r>
        <w:rPr>
          <w:b/>
          <w:sz w:val="19"/>
        </w:rPr>
        <w:t xml:space="preserve">Übertragbarkeit: </w:t>
      </w:r>
      <w:r>
        <w:rPr>
          <w:sz w:val="19"/>
        </w:rPr>
        <w:t>Libanon, teils andere Versorgungsstrukturen, Befunde zu psychosozialen Risiken sind übertragbar.</w:t>
      </w:r>
    </w:p>
    <w:p>
      <w:r>
        <w:rPr>
          <w:color w:val="5A7D3A"/>
          <w:sz w:val="18"/>
        </w:rPr>
        <w:t>https://pubmed.ncbi.nlm.nih.gov/42902165/</w:t>
      </w:r>
    </w:p>
    <w:p>
      <w:pPr>
        <w:pStyle w:val="Heading2"/>
      </w:pPr>
      <w:r>
        <w:t>Familiale Resilienz bei Demenzpflege in China: Durchhaltevermögen statt Bewältigung</w:t>
      </w:r>
    </w:p>
    <w:p>
      <w:r>
        <w:rPr>
          <w:i/>
          <w:color w:val="666666"/>
          <w:sz w:val="18"/>
        </w:rPr>
        <w:t>Jiang D et al.  ·  Soc Sci Med  ·  13.06.2026  ·  PMID 42901680</w:t>
      </w:r>
    </w:p>
    <w:p>
      <w:r>
        <w:t>Konstruktivistische Grounded-Theory-Studie mit 36 Teilnehmern aus 21 chinesischen Familien zur Resilienz von Familieneinheiten in der Demenzbetreuung.</w:t>
      </w:r>
    </w:p>
    <w:p>
      <w:r>
        <w:rPr>
          <w:b/>
        </w:rPr>
        <w:t xml:space="preserve">Ergebnis: </w:t>
      </w:r>
      <w:r>
        <w:t>Theorie der pragmatischen Familienresilienz mit drei Komponenten: (1) Motivational Core aus filialprägter Verpflichtung und emotionalen Bindungen, (2) adaptive Architektur mit Logiken wie Ressourcenschonung, (3) praktische Strategien wie beharrliche Ausdauer (áo) und Akzeptanz von Grenzen. Paradigmenwechsel von ‚Burden-Management' zu nachhaltiger Ausdauer und familienzentrierter Unterstützung.</w:t>
      </w:r>
    </w:p>
    <w:p>
      <w:r>
        <w:rPr>
          <w:b/>
          <w:sz w:val="19"/>
        </w:rPr>
        <w:t xml:space="preserve">Übertragbarkeit: </w:t>
      </w:r>
      <w:r>
        <w:rPr>
          <w:sz w:val="19"/>
        </w:rPr>
        <w:t>China, kollektivistische Kultur; Befunde zur Familienstruktur zeigen kulturelle Unterschiede zu Deutschland.</w:t>
      </w:r>
    </w:p>
    <w:p>
      <w:r>
        <w:rPr>
          <w:color w:val="5A7D3A"/>
          <w:sz w:val="18"/>
        </w:rPr>
        <w:t>https://pubmed.ncbi.nlm.nih.gov/42901680/</w:t>
      </w:r>
    </w:p>
    <w:p>
      <w:pPr>
        <w:pStyle w:val="Heading2"/>
      </w:pPr>
      <w:r>
        <w:t>Ambulante Pflege-Intermediärklinik: weniger Notfallaufnahmen, keine Reduktion von Einweisungen</w:t>
      </w:r>
    </w:p>
    <w:p>
      <w:r>
        <w:rPr>
          <w:i/>
          <w:color w:val="666666"/>
          <w:sz w:val="18"/>
        </w:rPr>
        <w:t>Lee SY et al.  ·  West J Emerg Med  ·  05.09.2026  ·  PMID 42900934</w:t>
      </w:r>
    </w:p>
    <w:p>
      <w:r>
        <w:t>Retrospektive Kohortenstudie mit 2.698 Terminen (Durchschnittsalter 51,5 Jahre) an einer US-Akademie zur Wirksamkeit einer Nurse-Led Intermediate Care Clinic (AICC) auf Notfallaufnahmen und Krankenhauseinweisungen.</w:t>
      </w:r>
    </w:p>
    <w:p>
      <w:r>
        <w:rPr>
          <w:b/>
        </w:rPr>
        <w:t xml:space="preserve">Ergebnis: </w:t>
      </w:r>
      <w:r>
        <w:t>Patienten mit AICC-Besuch: ED-Besuchsrate 10,5 % gegenüber Fehlern 15,2 % (Risikodifferenz 4,75 %; 95%-KI: 0,56–8,93 %; p=0,03). Odds Ratio für ED-Besuch bei Fehltermin 1,54 (95%-KI: 1,07–2,21; p=0,02). Krankenhauseinweisungsraten 47,3 % vs. 53,4 % (p=0,04), aber keine signifikante Assoziation mit Fehltermin (OR 1,28; p=0,05).</w:t>
      </w:r>
    </w:p>
    <w:p>
      <w:r>
        <w:rPr>
          <w:b/>
          <w:sz w:val="19"/>
        </w:rPr>
        <w:t xml:space="preserve">Übertragbarkeit: </w:t>
      </w:r>
      <w:r>
        <w:rPr>
          <w:sz w:val="19"/>
        </w:rPr>
        <w:t>USA, vergleichbare Notfallversorgung, Intermediate-Care-Ansatz auf Deutschland übertragbar.</w:t>
      </w:r>
    </w:p>
    <w:p>
      <w:r>
        <w:rPr>
          <w:color w:val="5A7D3A"/>
          <w:sz w:val="18"/>
        </w:rPr>
        <w:t>https://pubmed.ncbi.nlm.nih.gov/42900934/</w:t>
      </w:r>
    </w:p>
    <w:p>
      <w:pPr>
        <w:pStyle w:val="Heading1"/>
      </w:pPr>
      <w:r>
        <w:t>Aufgenommen am 21.10.2026</w:t>
      </w:r>
    </w:p>
    <w:p>
      <w:pPr>
        <w:pStyle w:val="Heading2"/>
      </w:pPr>
      <w:r>
        <w:t>Nachschlag bei pflegenden Angehörigen nach Schlaganfall: Dokumentation und Lücken im stationären Kurzrehab</w:t>
      </w:r>
    </w:p>
    <w:p>
      <w:r>
        <w:rPr>
          <w:i/>
          <w:color w:val="666666"/>
          <w:sz w:val="18"/>
        </w:rPr>
        <w:t>McCarthy M et al.  ·  J Eval Clin Pract  ·  Okt. 2026  ·  PMID 42900752</w:t>
      </w:r>
    </w:p>
    <w:p>
      <w:r>
        <w:t>Retrospektive klinische Audit von 109 Schlaganfall-Aufnahmen auf einer subakuten neurogeriatrischen Station in Australien zur Dokumentation von Angehörigen-Edukation und -Training (CGET) durch multidisziplinäres Team.</w:t>
      </w:r>
    </w:p>
    <w:p>
      <w:r>
        <w:rPr>
          <w:b/>
        </w:rPr>
        <w:t xml:space="preserve">Ergebnis: </w:t>
      </w:r>
      <w:r>
        <w:t>1.398 dokumentierte CGET-Episoden identifiziert. Sozialarbeit (79,9 %) und Ergotherapie (77,1 %) dokumentierten konsistenter; Pflegepersonal nur minimal über alle Domänen hinweg, besonders Kontinenzmanagement unterrepräsentiert. CGET signifikant häufiger bei Kognitiven Einschränkungen dokumentiert, aber nur 10,7 % der 28 Patienten mit Gedächtnisstörungen erhielten Gedächtnistrainings-Dokumentation. Inkonsistente Praxis über Mobilitäts-, ADL- und kognitiven Domänen.</w:t>
      </w:r>
    </w:p>
    <w:p>
      <w:r>
        <w:rPr>
          <w:b/>
          <w:sz w:val="19"/>
        </w:rPr>
        <w:t xml:space="preserve">Übertragbarkeit: </w:t>
      </w:r>
      <w:r>
        <w:rPr>
          <w:sz w:val="19"/>
        </w:rPr>
        <w:t>Australien, ähnliche Fachteam-Struktur; Befund der Dokumentationslücken bei Pflege universal relevant.</w:t>
      </w:r>
    </w:p>
    <w:p>
      <w:r>
        <w:rPr>
          <w:color w:val="5A7D3A"/>
          <w:sz w:val="18"/>
        </w:rPr>
        <w:t>https://pubmed.ncbi.nlm.nih.gov/42900752/</w:t>
      </w:r>
    </w:p>
    <w:p>
      <w:pPr>
        <w:pStyle w:val="Heading2"/>
      </w:pPr>
      <w:r>
        <w:t>Berufliche Autonomie und Austrittswunsch: Was Hebammen in Spanien zum Verlassen bewegt</w:t>
      </w:r>
    </w:p>
    <w:p>
      <w:r>
        <w:rPr>
          <w:i/>
          <w:color w:val="666666"/>
          <w:sz w:val="18"/>
        </w:rPr>
        <w:t>Zaida RP et al.  ·  J Nurs Manag  ·  2026  ·  PMID 42899503</w:t>
      </w:r>
    </w:p>
    <w:p>
      <w:r>
        <w:t>Qualitative Fokusgruppenarbeit (21 Hebammen, 4 Diskussionsgruppen, Oktober 2024) zu Ursachen von Burnout und Ausgebot unter spanischen Hebammen.</w:t>
      </w:r>
    </w:p>
    <w:p>
      <w:r>
        <w:rPr>
          <w:b/>
        </w:rPr>
        <w:t xml:space="preserve">Ergebnis: </w:t>
      </w:r>
      <w:r>
        <w:t>66,7 % Frauen, 61,9 % Krankenhausfachbereich. Hauptgründe: Autonomieverlust, Übermedikalisierung der Geburt, Konflikte mit Gynäkologen, traumatische perinatale Ereignisse, fehlende Managementbeteiligung, Arbeitsbedingungen. Lösungen: mehr Autonomie, Kompetenzanerkennung, unabhängige Studiengänge, Professionalisierung. Burnout führt zu Demotivation, Angst, Frustration und Ausscheiden.</w:t>
      </w:r>
    </w:p>
    <w:p>
      <w:r>
        <w:rPr>
          <w:b/>
          <w:sz w:val="19"/>
        </w:rPr>
        <w:t xml:space="preserve">Übertragbarkeit: </w:t>
      </w:r>
      <w:r>
        <w:rPr>
          <w:sz w:val="19"/>
        </w:rPr>
        <w:t>Spanisches Versicherungssystem, andere Organisationskultur; Faktor Autonomie-Verlust international relevant.</w:t>
      </w:r>
    </w:p>
    <w:p>
      <w:r>
        <w:rPr>
          <w:color w:val="5A7D3A"/>
          <w:sz w:val="18"/>
        </w:rPr>
        <w:t>https://pubmed.ncbi.nlm.nih.gov/42899503/</w:t>
      </w:r>
    </w:p>
    <w:p>
      <w:pPr>
        <w:pStyle w:val="Heading2"/>
      </w:pPr>
      <w:r>
        <w:t>Pflegende im häuslichen Dienst: Wie Ressourcen den Stress unter Belastung puffern</w:t>
      </w:r>
    </w:p>
    <w:p>
      <w:r>
        <w:rPr>
          <w:i/>
          <w:color w:val="666666"/>
          <w:sz w:val="18"/>
        </w:rPr>
        <w:t>Xiong J et al.  ·  Nurs Open  ·  Okt. 2026  ·  PMID 42897743</w:t>
      </w:r>
    </w:p>
    <w:p>
      <w:r>
        <w:t>Querschnittsstudie mit 434 Hauskrankenpfleger (März–Juni 2024, 13 öffentliche Kliniken und Gemeindezentren, China) zu Jobbelastung, -ressourcen und Jobstress sowie Moderationseffekt von Ressourcen.</w:t>
      </w:r>
    </w:p>
    <w:p>
      <w:r>
        <w:rPr>
          <w:b/>
        </w:rPr>
        <w:t xml:space="preserve">Ergebnis: </w:t>
      </w:r>
      <w:r>
        <w:t>Durchschnittlicher Jobstress-Wert 1,73 ± 0,35 (relativ niedrig auf der Skala). Positive Korrelation: Jobbelastung–Stress; negative Korrelation: Ressourcen–Stress. Interaktion (Jobbelastung × Ressourcen) signifikant für Stress (B = −0,036, 95% CI [−0,058, −0,013], p = 0,002), erklärt zusätzlich 1,1 % Varianz. Stress signifikant höher bei häufigen Homevisits/Woche, physischen Bedrohungen, Alleineinsatz.</w:t>
      </w:r>
    </w:p>
    <w:p>
      <w:r>
        <w:rPr>
          <w:b/>
          <w:sz w:val="19"/>
        </w:rPr>
        <w:t xml:space="preserve">Übertragbarkeit: </w:t>
      </w:r>
      <w:r>
        <w:rPr>
          <w:sz w:val="19"/>
        </w:rPr>
        <w:t>China; Prinzip der Ressourcen-Moderation universell, Home-Nursing-Struktur teilweise übertragbar.</w:t>
      </w:r>
    </w:p>
    <w:p>
      <w:r>
        <w:rPr>
          <w:color w:val="5A7D3A"/>
          <w:sz w:val="18"/>
        </w:rPr>
        <w:t>https://pubmed.ncbi.nlm.nih.gov/42897743/</w:t>
      </w:r>
    </w:p>
    <w:p>
      <w:pPr>
        <w:pStyle w:val="Heading2"/>
      </w:pPr>
      <w:r>
        <w:t>Wartelisten in der Langzeitpflege verschärfen Krankenhausaufenthalte: Simulation zur Bettenallokation</w:t>
      </w:r>
    </w:p>
    <w:p>
      <w:r>
        <w:rPr>
          <w:i/>
          <w:color w:val="666666"/>
          <w:sz w:val="18"/>
        </w:rPr>
        <w:t>Aydemir I et al.  ·  BMC Health Serv Res  ·  22.07.2026  ·  PMID 42897634</w:t>
      </w:r>
    </w:p>
    <w:p>
      <w:r>
        <w:t>Simulationsstudie zur Frage, wie dezentralisierte versus zentralisierte Bettenallokation in Pflegeheimen (Niederlande) Wartezeiten und die Inanspruchnahme von Kurzzeitpflege beeinflusst.</w:t>
      </w:r>
    </w:p>
    <w:p>
      <w:r>
        <w:rPr>
          <w:b/>
        </w:rPr>
        <w:t xml:space="preserve">Ergebnis: </w:t>
      </w:r>
      <w:r>
        <w:t>Eine zentralisierte Bettenallokationspolitik reduzierte die Wartezeiten von 336 auf 35 Tage und sank die Quote der Kurzzeitpflege-Aufnahmen von 45 % auf 4,5 %. Bei hoher Nachfragevarianz zwischen Einrichtungen waren die Reduktionen noch größer.</w:t>
      </w:r>
    </w:p>
    <w:p>
      <w:r>
        <w:rPr>
          <w:b/>
          <w:sz w:val="19"/>
        </w:rPr>
        <w:t xml:space="preserve">Übertragbarkeit: </w:t>
      </w:r>
      <w:r>
        <w:rPr>
          <w:sz w:val="19"/>
        </w:rPr>
        <w:t>Niederlande mit Pflegeversicherungssystem und Bettenstruktur vergleichbar Deutschland.</w:t>
      </w:r>
    </w:p>
    <w:p>
      <w:r>
        <w:rPr>
          <w:color w:val="5A7D3A"/>
          <w:sz w:val="18"/>
        </w:rPr>
        <w:t>https://pubmed.ncbi.nlm.nih.gov/42897634/</w:t>
      </w:r>
    </w:p>
    <w:p>
      <w:pPr>
        <w:pStyle w:val="Heading2"/>
      </w:pPr>
      <w:r>
        <w:t>Was Palliativversorgung für Menschen mit fortgeschrittener COPD und Angehörige leistet</w:t>
      </w:r>
    </w:p>
    <w:p>
      <w:r>
        <w:rPr>
          <w:i/>
          <w:color w:val="666666"/>
          <w:sz w:val="18"/>
        </w:rPr>
        <w:t>Schmidt-Stiedenroth K et al.  ·  BMC Pulm Med  ·  19.10.2026  ·  PMID 42897575</w:t>
      </w:r>
    </w:p>
    <w:p>
      <w:r>
        <w:t>Qualitative Multigruppen-Studie (53 Interviews mit Patienten, pflegenden Angehörigen und Fachkräften) in Deutschland über unmet needs bei fortgeschrittener COPD und wie Palliativversorgung diese adressiert.</w:t>
      </w:r>
    </w:p>
    <w:p>
      <w:r>
        <w:rPr>
          <w:b/>
        </w:rPr>
        <w:t xml:space="preserve">Ergebnis: </w:t>
      </w:r>
      <w:r>
        <w:t>Zentrale Bedarfe: Dyspnoe- und Angstmanagement, Heimpflege, Notfallplanung, psychosoziale Unterstützung, organisatorische Hilfe, Information über Krankheitsverlauf und Palliativversorgung. Personen, die Palliativversorgung erhielten, berichteten Bedarf-Deckung in fünf Bereichen; Timing der Information war kritisch für Akzeptanz.</w:t>
      </w:r>
    </w:p>
    <w:p>
      <w:r>
        <w:rPr>
          <w:b/>
          <w:sz w:val="19"/>
        </w:rPr>
        <w:t xml:space="preserve">Übertragbarkeit: </w:t>
      </w:r>
      <w:r>
        <w:rPr>
          <w:sz w:val="19"/>
        </w:rPr>
        <w:t>Deutsche Studie in deutschen Versorgungsstrukturen.</w:t>
      </w:r>
    </w:p>
    <w:p>
      <w:r>
        <w:rPr>
          <w:color w:val="5A7D3A"/>
          <w:sz w:val="18"/>
        </w:rPr>
        <w:t>https://pubmed.ncbi.nlm.nih.gov/42897575/</w:t>
      </w:r>
    </w:p>
    <w:p>
      <w:pPr>
        <w:pStyle w:val="Heading2"/>
      </w:pPr>
      <w:r>
        <w:t>Motivation und Resilienz: Wie Pflegende in Grönland unter Ressourcenmangel arbeiten</w:t>
      </w:r>
    </w:p>
    <w:p>
      <w:r>
        <w:rPr>
          <w:i/>
          <w:color w:val="666666"/>
          <w:sz w:val="18"/>
        </w:rPr>
        <w:t>Jensen CJ et al.  ·  Int J Circumpolar Health  ·  31.12.2026  ·  PMID 42892307</w:t>
      </w:r>
    </w:p>
    <w:p>
      <w:r>
        <w:t>Ethnographische Feldforschung mit Beobachtung und Interviews in fünf Regionen Grönlands über Strategien, mit denen Pflegende trotz Personalknappheit und limitierten Ressourcen gute Versorgung leisten und motiviert bleiben.</w:t>
      </w:r>
    </w:p>
    <w:p>
      <w:r>
        <w:rPr>
          <w:b/>
        </w:rPr>
        <w:t xml:space="preserve">Ergebnis: </w:t>
      </w:r>
      <w:r>
        <w:t>Pflegende halten ihre Praxis durch patientenzentrierte Werte, Gemeinschaftsresilienz (Zusammenarbeit, Humor), improvisative Fähigkeiten und Verantwortung für Gesellschaft aufrecht. Gemeinsame Leidenschaft für Patienten war zentral; Beziehungen und kreatives Problemlösen kompensieren strukturelle Engpässe.</w:t>
      </w:r>
    </w:p>
    <w:p>
      <w:r>
        <w:rPr>
          <w:b/>
          <w:sz w:val="19"/>
        </w:rPr>
        <w:t xml:space="preserve">Übertragbarkeit: </w:t>
      </w:r>
      <w:r>
        <w:rPr>
          <w:sz w:val="19"/>
        </w:rPr>
        <w:t>Arktisches Setting mit extremem Personalknappheit; Motivationsfaktoren übertragbar auf unterbelegte Systeme.</w:t>
      </w:r>
    </w:p>
    <w:p>
      <w:r>
        <w:rPr>
          <w:color w:val="5A7D3A"/>
          <w:sz w:val="18"/>
        </w:rPr>
        <w:t>https://pubmed.ncbi.nlm.nih.gov/42892307/</w:t>
      </w:r>
    </w:p>
    <w:p>
      <w:pPr>
        <w:pStyle w:val="Heading2"/>
      </w:pPr>
      <w:r>
        <w:t>Freiberufliche Kinderkrankenpflege in Frankreich: Prävention und Elternunterstützung zwischen Angebot und Finanzierungslücke</w:t>
      </w:r>
    </w:p>
    <w:p>
      <w:r>
        <w:rPr>
          <w:i/>
          <w:color w:val="666666"/>
          <w:sz w:val="18"/>
        </w:rPr>
        <w:t>Collombier M et al.  ·  Sante Publique  ·  2026  ·  PMID 42838889</w:t>
      </w:r>
    </w:p>
    <w:p>
      <w:r>
        <w:t>Nationale Beschreibungsstudie (2024, Online-Fragebogen) zu beruflicher Praxis, Rollen und Versorgungsbeitrag freiberuflich tätiger Kinderkrankenpfleger (Infirmières Puéricultrices) in Frankreich.</w:t>
      </w:r>
    </w:p>
    <w:p>
      <w:r>
        <w:rPr>
          <w:b/>
        </w:rPr>
        <w:t xml:space="preserve">Ergebnis: </w:t>
      </w:r>
      <w:r>
        <w:t>Überwiegend erfahrene Fachkräfte, fokus auf Prävention und Gesundheitserziehung bei Kindern 0–6 Jahre und Familien. Leistungen: Einzelkonsultationen, innovative Formate (Gruppenworkshops, ‚Elternkreise' für Erfahrungsaustausch und Empowerment). Psychosoziale Unterstützung und Elternbegleitung zentral, technische Pflege marginal. Hauptmotivation: Autonomie und Schließung von Versorgungslücken. Barriere: fehlende Krankenversicherungsfinanzierung.</w:t>
      </w:r>
    </w:p>
    <w:p>
      <w:r>
        <w:rPr>
          <w:b/>
          <w:sz w:val="19"/>
        </w:rPr>
        <w:t xml:space="preserve">Übertragbarkeit: </w:t>
      </w:r>
      <w:r>
        <w:rPr>
          <w:sz w:val="19"/>
        </w:rPr>
        <w:t>Frankreich mit anderen Versicherungs- und Berufsstrukturen; Modell der freien Praxis nicht deutsches Kernsystem.</w:t>
      </w:r>
    </w:p>
    <w:p>
      <w:r>
        <w:rPr>
          <w:color w:val="5A7D3A"/>
          <w:sz w:val="18"/>
        </w:rPr>
        <w:t>https://pubmed.ncbi.nlm.nih.gov/42838889/</w:t>
      </w:r>
    </w:p>
    <w:p>
      <w:pPr>
        <w:pStyle w:val="Heading1"/>
      </w:pPr>
      <w:r>
        <w:t>Aufgenommen am 20.10.2026</w:t>
      </w:r>
    </w:p>
    <w:p>
      <w:pPr>
        <w:pStyle w:val="Heading2"/>
      </w:pPr>
      <w:r>
        <w:t>Rehabilitations-Interventionen bei Schluckstörung nach Schlaganfall: Netzwerk-Metaanalyse</w:t>
      </w:r>
    </w:p>
    <w:p>
      <w:r>
        <w:rPr>
          <w:i/>
          <w:color w:val="666666"/>
          <w:sz w:val="18"/>
        </w:rPr>
        <w:t>Lai R et al.  ·  Jpn J Nurs Sci  ·  Okt. 2026  ·  PMID 42896962</w:t>
      </w:r>
    </w:p>
    <w:p>
      <w:r>
        <w:t>Netzwerk-Metaanalyse von 17 RCTs zu Effektivität von in Pflegeleistung integrierten Rehabilitationsinterventionen bei Schluckfunktion und -sicherheit nach Schlaganfall.</w:t>
      </w:r>
    </w:p>
    <w:p>
      <w:r>
        <w:rPr>
          <w:b/>
        </w:rPr>
        <w:t xml:space="preserve">Ergebnis: </w:t>
      </w:r>
      <w:r>
        <w:t>Rehabilitations-Pflegemaßnahmen übertroffen konventionelle Versorgung bei Verbesserung der Functional Oral Intake Scale (FOIS), Penetration-Aspiration Scale (PAS) und Videofluoroscopic Dysphagia Scale. Für FOIS: Kinesiologie-Tape kombiniert mit neuromuskulärer Elektrostimulation (SUCRA 78,7 %) und Atemmuskulatur-Training (SUCRA 78,1 %) rangiert höchst. Für PAS: kombinierte Tape+Elektrostimulation (SUCRA 95,9 %) und Tape allein (SUCRA 84,1 %) zeigten beste Rankings.</w:t>
      </w:r>
    </w:p>
    <w:p>
      <w:r>
        <w:rPr>
          <w:b/>
          <w:sz w:val="19"/>
        </w:rPr>
        <w:t xml:space="preserve">Übertragbarkeit: </w:t>
      </w:r>
      <w:r>
        <w:rPr>
          <w:sz w:val="19"/>
        </w:rPr>
        <w:t>Asien/international Systemreview; Interventionen physiotherapeutisch-pflegeintegr., auf Deutschland übertragbar</w:t>
      </w:r>
    </w:p>
    <w:p>
      <w:r>
        <w:rPr>
          <w:color w:val="5A7D3A"/>
          <w:sz w:val="18"/>
        </w:rPr>
        <w:t>https://pubmed.ncbi.nlm.nih.gov/42896962/</w:t>
      </w:r>
    </w:p>
    <w:p>
      <w:pPr>
        <w:pStyle w:val="Heading2"/>
      </w:pPr>
      <w:r>
        <w:t>Telehealth für Stoma-Versorgung: was Patienten berichten</w:t>
      </w:r>
    </w:p>
    <w:p>
      <w:r>
        <w:rPr>
          <w:i/>
          <w:color w:val="666666"/>
          <w:sz w:val="18"/>
        </w:rPr>
        <w:t>Korkmaz E et al.  ·  Nurs Open  ·  Okt. 2026  ·  PMID 42896164</w:t>
      </w:r>
    </w:p>
    <w:p>
      <w:r>
        <w:t>Qualitative Studie mit sieben Patienten mit Stoma, die Telehealth-Unterstützung von Pflegekräften erhielten, zu deren Erfahrungen mit Produktmanagement und remote Beratung.</w:t>
      </w:r>
    </w:p>
    <w:p>
      <w:r>
        <w:rPr>
          <w:b/>
        </w:rPr>
        <w:t xml:space="preserve">Ergebnis: </w:t>
      </w:r>
      <w:r>
        <w:t>Patienten beschrieben Telehealth-Anleitung als praktisch, zeitnah und personalisiert. Sie halfen bei Lecks, Hautirritation und Produktwahl. Patienten berichteten weniger Krankenhausbesuche, Sicherheitsgefühl und Erleichterung. Telehealth war ihre primäre vertraute Informationsquelle, obwohl manche auch Ärzte oder Internet befragten.</w:t>
      </w:r>
    </w:p>
    <w:p>
      <w:r>
        <w:rPr>
          <w:b/>
          <w:sz w:val="19"/>
        </w:rPr>
        <w:t xml:space="preserve">Übertragbarkeit: </w:t>
      </w:r>
      <w:r>
        <w:rPr>
          <w:sz w:val="19"/>
        </w:rPr>
        <w:t>Türkei, private Versorgung; Ansatz übertragbar auf strukturierte Telehealth-Protokolle</w:t>
      </w:r>
    </w:p>
    <w:p>
      <w:r>
        <w:rPr>
          <w:color w:val="5A7D3A"/>
          <w:sz w:val="18"/>
        </w:rPr>
        <w:t>https://pubmed.ncbi.nlm.nih.gov/42896164/</w:t>
      </w:r>
    </w:p>
    <w:p>
      <w:pPr>
        <w:pStyle w:val="Heading2"/>
      </w:pPr>
      <w:r>
        <w:t>Vorausschauende Versorgungsplanung bei Menschen mit Behinderung: Wissen und Kommunikation</w:t>
      </w:r>
    </w:p>
    <w:p>
      <w:r>
        <w:rPr>
          <w:i/>
          <w:color w:val="666666"/>
          <w:sz w:val="18"/>
        </w:rPr>
        <w:t>De Grim M et al.  ·  Eur J Gen Pract  ·  19.10.2026  ·  PMID 42895908</w:t>
      </w:r>
    </w:p>
    <w:p>
      <w:r>
        <w:t>Qualitative Studie mit Hausärzten und Angehörigen in Belgien zur Erfahrung von Vorausschauender Versorgungsplanung bei Erwachsenen mit moderater bis schwerer Intelligenzminderung.</w:t>
      </w:r>
    </w:p>
    <w:p>
      <w:r>
        <w:rPr>
          <w:b/>
        </w:rPr>
        <w:t xml:space="preserve">Ergebnis: </w:t>
      </w:r>
      <w:r>
        <w:t>Sechs Hausärzte und fünf Angehörige berichteten von Wissenslücken zur Vorausschauenden Versorgungsplanung, Kommunikationshindernissen und Unsicherheit beim Zeitpunkt. Beide Gruppen wünschten sich frühere, breitere Gespräche über Versorgungsziele und persönliche Werte statt nur über Reanimationsverzicht. Trotz Herausforderungen erlebten Teilnehmende solche Gespräche als hilfreich und beruhigend.</w:t>
      </w:r>
    </w:p>
    <w:p>
      <w:r>
        <w:rPr>
          <w:b/>
          <w:sz w:val="19"/>
        </w:rPr>
        <w:t xml:space="preserve">Übertragbarkeit: </w:t>
      </w:r>
      <w:r>
        <w:rPr>
          <w:sz w:val="19"/>
        </w:rPr>
        <w:t>Belgien, Hausarztpraxis, qualitativ; vergleichbar mit deutschem Primärversorgungssystem</w:t>
      </w:r>
    </w:p>
    <w:p>
      <w:r>
        <w:rPr>
          <w:color w:val="5A7D3A"/>
          <w:sz w:val="18"/>
        </w:rPr>
        <w:t>https://pubmed.ncbi.nlm.nih.gov/42895908/</w:t>
      </w:r>
    </w:p>
    <w:p>
      <w:pPr>
        <w:pStyle w:val="Heading2"/>
      </w:pPr>
      <w:r>
        <w:t>Schulung zu Frühwarn-Scores in Pädiatrie: wie Pflegekräfte Verschlechterung erkennen</w:t>
      </w:r>
    </w:p>
    <w:p>
      <w:r>
        <w:rPr>
          <w:i/>
          <w:color w:val="666666"/>
          <w:sz w:val="18"/>
        </w:rPr>
        <w:t>Hafez Elsayed ZE et al.  ·  J Nurs Manag  ·  2026  ·  PMID 42894480</w:t>
      </w:r>
    </w:p>
    <w:p>
      <w:r>
        <w:t>Quasi-experimentelle Studie mit 114 pädiatrischen Pflegekräften in Ägypten zum Effekt eines strukturierten Trainings zu Pädiatrischem Frühwarnsystem auf Wissen und klinische Leistung.</w:t>
      </w:r>
    </w:p>
    <w:p>
      <w:r>
        <w:rPr>
          <w:b/>
        </w:rPr>
        <w:t xml:space="preserve">Ergebnis: </w:t>
      </w:r>
      <w:r>
        <w:t>Unmittelbar nach Intervention erreichten 94,7 % der Interventionsgruppe vs. 24,6 % der Kontrollgruppe hohes Wissensniveau (p &lt; 0,001); zufriedenstellende klinische Leistung zeigte sich bei 91,2 % vs. 22,8 % (p &lt; 0,001). Bei Follow-up blieben die Unterschiede bestehen: 87,7 % vs. 10,5 % Wissen (p &lt; 0,001), 87,7 % vs. 19,3 % Leistung (p &lt; 0,001). Wissen und Leistung korrelierten positiv.</w:t>
      </w:r>
    </w:p>
    <w:p>
      <w:r>
        <w:rPr>
          <w:b/>
          <w:sz w:val="19"/>
        </w:rPr>
        <w:t xml:space="preserve">Übertragbarkeit: </w:t>
      </w:r>
      <w:r>
        <w:rPr>
          <w:sz w:val="19"/>
        </w:rPr>
        <w:t>Ägypten, akutstationäre Pädiatrie; methodisch übertragbar, länderspezifische Strukturen beachten</w:t>
      </w:r>
    </w:p>
    <w:p>
      <w:r>
        <w:rPr>
          <w:color w:val="5A7D3A"/>
          <w:sz w:val="18"/>
        </w:rPr>
        <w:t>https://pubmed.ncbi.nlm.nih.gov/42894480/</w:t>
      </w:r>
    </w:p>
    <w:p>
      <w:pPr>
        <w:pStyle w:val="Heading2"/>
      </w:pPr>
      <w:r>
        <w:t>Aufgabenverteilung unter Hochlast: wie Pflegekräfte Gerechtigkeit erleben</w:t>
      </w:r>
    </w:p>
    <w:p>
      <w:r>
        <w:rPr>
          <w:i/>
          <w:color w:val="666666"/>
          <w:sz w:val="18"/>
        </w:rPr>
        <w:t>Cao Y et al.  ·  J Nurs Manag  ·  2026  ·  PMID 42894391</w:t>
      </w:r>
    </w:p>
    <w:p>
      <w:r>
        <w:t>Qualitative Studie mit 27 Pflegekräften (24 Fachkräfte, 3 Stationsleitungen) aus sieben chinesischen Kliniken zur Erfahrung von Gerechtigkeit bei der Aufgabenverteilung unter Hochlastbedingungen.</w:t>
      </w:r>
    </w:p>
    <w:p>
      <w:r>
        <w:rPr>
          <w:b/>
        </w:rPr>
        <w:t xml:space="preserve">Ergebnis: </w:t>
      </w:r>
      <w:r>
        <w:t>Sechs Themen zeigten, dass Pflegekräfte Gerechtigkeit an Lastverteilung, verfügbarem Personal und Verhältnis Anstrengung-Anerkennung bewerteten. Sie berichteten von reduzierter Pflege unter Zeitdruck, Gewissenskonflikten und emotionaler Belastung. Sie wünschten sich aufwandbasierte Zuweisung, flexible Unterstützung bei Spitzenlast und transparente Rotation – fürchteten aber weitere Laststeigerungen und unzureichende Ressourcen.</w:t>
      </w:r>
    </w:p>
    <w:p>
      <w:r>
        <w:rPr>
          <w:b/>
          <w:sz w:val="19"/>
        </w:rPr>
        <w:t xml:space="preserve">Übertragbarkeit: </w:t>
      </w:r>
      <w:r>
        <w:rPr>
          <w:sz w:val="19"/>
        </w:rPr>
        <w:t>China, Akutkliniken; qualitativ, zeigt Belastungsmuster übertragbar auf Personalbemessungsdiskurs</w:t>
      </w:r>
    </w:p>
    <w:p>
      <w:r>
        <w:rPr>
          <w:color w:val="5A7D3A"/>
          <w:sz w:val="18"/>
        </w:rPr>
        <w:t>https://pubmed.ncbi.nlm.nih.gov/42894391/</w:t>
      </w:r>
    </w:p>
    <w:p>
      <w:pPr>
        <w:pStyle w:val="Heading2"/>
      </w:pPr>
      <w:r>
        <w:t>Digitale Schulung zu Versorgungsplanung in Pflegeheimen: was Studierende mitnehmen</w:t>
      </w:r>
    </w:p>
    <w:p>
      <w:r>
        <w:rPr>
          <w:i/>
          <w:color w:val="666666"/>
          <w:sz w:val="18"/>
        </w:rPr>
        <w:t>Craig S et al.  ·  BMC Palliat Care  ·  22.07.2026  ·  PMID 42894208</w:t>
      </w:r>
    </w:p>
    <w:p>
      <w:r>
        <w:t>Qualitative Studie mit 16 Studierenden (Krankenpflege, erstes Jahr) in UK über Erfahrungen mit Online-Lernressource zur Vorausschauenden Versorgungsplanung in Pflegeheimplatzierungen.</w:t>
      </w:r>
    </w:p>
    <w:p>
      <w:r>
        <w:rPr>
          <w:b/>
        </w:rPr>
        <w:t xml:space="preserve">Ergebnis: </w:t>
      </w:r>
      <w:r>
        <w:t>Studierende erlebten die digitale Ressource als zugänglich und passend zum Pflegeheim-Kontext. Sie berichteten gestiegenes Selbstvertrauen und erhöhte Bereitschaft, Versorgungsplanungs-Gespräche in der Praxis zu führen. Viele teilten die Ressource mit Personal und Kollegen. Manche wünschten sich mehr Interaktivität und Rehearsal-Gelegenheiten.</w:t>
      </w:r>
    </w:p>
    <w:p>
      <w:r>
        <w:rPr>
          <w:b/>
          <w:sz w:val="19"/>
        </w:rPr>
        <w:t xml:space="preserve">Übertragbarkeit: </w:t>
      </w:r>
      <w:r>
        <w:rPr>
          <w:sz w:val="19"/>
        </w:rPr>
        <w:t>UK, Pflegeheime, Pflegefachausbildung; übertragbar auf deutschsprachige Curricula</w:t>
      </w:r>
    </w:p>
    <w:p>
      <w:r>
        <w:rPr>
          <w:color w:val="5A7D3A"/>
          <w:sz w:val="18"/>
        </w:rPr>
        <w:t>https://pubmed.ncbi.nlm.nih.gov/42894208/</w:t>
      </w:r>
    </w:p>
    <w:p>
      <w:pPr>
        <w:pStyle w:val="Heading2"/>
      </w:pPr>
      <w:r>
        <w:t>Männliche Angehörige mit Demenz-Pflegeaufgaben: Hemmnisse bei der Hilfsuche</w:t>
      </w:r>
    </w:p>
    <w:p>
      <w:r>
        <w:rPr>
          <w:i/>
          <w:color w:val="666666"/>
          <w:sz w:val="18"/>
        </w:rPr>
        <w:t>Shin H et al.  ·  Int J Geriatr Psychiatry  ·  Okt. 2026  ·  PMID 42892696</w:t>
      </w:r>
    </w:p>
    <w:p>
      <w:r>
        <w:t>Systematischer Review mit 16 Studien zu Hemmnissen und Ermöglichern der Hilfsuche bei männlichen pflegenden Angehörigen von Menschen mit Demenz.</w:t>
      </w:r>
    </w:p>
    <w:p>
      <w:r>
        <w:rPr>
          <w:b/>
        </w:rPr>
        <w:t xml:space="preserve">Ergebnis: </w:t>
      </w:r>
      <w:r>
        <w:t>Psychologische Bewertung, Familiendynamik und strukturelle Barrieren beeinflussten Hilfsuche. Männliche Angehörige erlebten emotionale Herausforderungen; emotionale Unterdrückung verzögerte Hilfesuche. Familienbeziehungen und informelle Netzwerke waren zentral. Empfehlung: Unterstützung auf individueller, relationaler und struktureller Ebene, Anerkennung emotionaler Vulnerabilität unter task-orientierter Fassade.</w:t>
      </w:r>
    </w:p>
    <w:p>
      <w:r>
        <w:rPr>
          <w:b/>
          <w:sz w:val="19"/>
        </w:rPr>
        <w:t xml:space="preserve">Übertragbarkeit: </w:t>
      </w:r>
      <w:r>
        <w:rPr>
          <w:sz w:val="19"/>
        </w:rPr>
        <w:t>Internationales Review (hauptsächlich Nord-Amerika/Europa); Erkenntnisse zu Geschlechterdynamiken übertragbar</w:t>
      </w:r>
    </w:p>
    <w:p>
      <w:r>
        <w:rPr>
          <w:color w:val="5A7D3A"/>
          <w:sz w:val="18"/>
        </w:rPr>
        <w:t>https://pubmed.ncbi.nlm.nih.gov/42892696/</w:t>
      </w:r>
    </w:p>
    <w:p>
      <w:pPr>
        <w:pStyle w:val="Heading1"/>
      </w:pPr>
      <w:r>
        <w:t>Aufgenommen am 19.10.2026</w:t>
      </w:r>
    </w:p>
    <w:p>
      <w:pPr>
        <w:pStyle w:val="Heading2"/>
      </w:pPr>
      <w:r>
        <w:t>Soziale Teilhabe in Langzeitpflege: Roboter-VR-Interventionen bei kognitiven Einschränkungen</w:t>
      </w:r>
    </w:p>
    <w:p>
      <w:r>
        <w:rPr>
          <w:i/>
          <w:color w:val="666666"/>
          <w:sz w:val="18"/>
        </w:rPr>
        <w:t>Migovich M et al.  ·  Clin Interv Aging  ·  13.10.2026  ·  PMID 42893253</w:t>
      </w:r>
    </w:p>
    <w:p>
      <w:r>
        <w:t>Acht-Wochen-Studie mit 60 älteren Menschen mit kognitiven Beeinträchtigungen aus 23 Langzeiteinrichtungen (USA); 756 wiederholte Sitzungen mit sozialassistiven Robotern (hund-ähnlich, humanoid) gekoppelt mit VR, Messung Aufmerksamkeit und Sozialverhalten.</w:t>
      </w:r>
    </w:p>
    <w:p>
      <w:r>
        <w:rPr>
          <w:b/>
        </w:rPr>
        <w:t xml:space="preserve">Ergebnis: </w:t>
      </w:r>
      <w:r>
        <w:t>Aufmerksamkeit und Aktivitätshaltung blieben über wiederholte Exposition stabil positiv. Mensch-Mensch-Kommunikation (Mitbewohner, Fachpersonal) trat über beide Systeme auf; hund-ähnlicher Roboter führte zu mehr roboter-gerichteter Sprache, ohne Reduktion der Peer-Kommunikation. Baseline-Kognition assoziiert mit Aufmerksamkeit, nicht mit Einstellung. Roboter-Anthropomorphisierung bei Baseline korrelierte mit positiverer Engagement-Qualität.</w:t>
      </w:r>
    </w:p>
    <w:p>
      <w:r>
        <w:rPr>
          <w:b/>
          <w:sz w:val="19"/>
        </w:rPr>
        <w:t xml:space="preserve">Übertragbarkeit: </w:t>
      </w:r>
      <w:r>
        <w:rPr>
          <w:sz w:val="19"/>
        </w:rPr>
        <w:t>USA, konzeptionell für Aktivierungsansätze in deutschen Heimen relevant, Feasibility-Befund unabhängig von Finanzierungssystem</w:t>
      </w:r>
    </w:p>
    <w:p>
      <w:r>
        <w:rPr>
          <w:color w:val="5A7D3A"/>
          <w:sz w:val="18"/>
        </w:rPr>
        <w:t>https://pubmed.ncbi.nlm.nih.gov/42893253/</w:t>
      </w:r>
    </w:p>
    <w:p>
      <w:pPr>
        <w:pStyle w:val="Heading2"/>
      </w:pPr>
      <w:r>
        <w:t>Ungedeckte Fortbildungsbedarfe in der Altenpflege: Pan-europäische Befragung ambulanter und häuslicher Dienste</w:t>
      </w:r>
    </w:p>
    <w:p>
      <w:r>
        <w:rPr>
          <w:i/>
          <w:color w:val="666666"/>
          <w:sz w:val="18"/>
        </w:rPr>
        <w:t>Kravvariti E et al.  ·  Age Ageing  ·  03.08.2026  ·  PMID 42891966</w:t>
      </w:r>
    </w:p>
    <w:p>
      <w:r>
        <w:t>Die Studie erfasste bei 2380 Fachkräften aus 41 europäischen Ländern, welche Wissenslücken sie in der geriatrischen Versorgung selbst wahrnehmen. Bewertet wurden 33 Themenbereiche anhand einer Skala aus Relevanz, Interesse und subjektivem Wissen.</w:t>
      </w:r>
    </w:p>
    <w:p>
      <w:r>
        <w:rPr>
          <w:b/>
        </w:rPr>
        <w:t xml:space="preserve">Ergebnis: </w:t>
      </w:r>
      <w:r>
        <w:t>Größte Wissenslücken (höchste z-Scores) bestanden in: umfassender geriatrischer Erfassung, Widerstandsfähigkeit, chronischem Schmerz, Verhaltenssymptomen bei Demenz, Depression, Gebrechlichkeit und kognitiven Screenings. Alle Fachgruppen zeigten konsistent höhere Bewertung von Relevanz und Interesse als Selbsteinschätzung des Wissens. Berufsspezifische Prioritäten: Kommunikation und Patientenverfügungen (Pflege/Logopädie), Polypharmazie (Ärzte/Apotheker), Ernährung (Diätassistenten), psychische Gesundheit (Psychologen).</w:t>
      </w:r>
    </w:p>
    <w:p>
      <w:r>
        <w:rPr>
          <w:b/>
          <w:sz w:val="19"/>
        </w:rPr>
        <w:t xml:space="preserve">Übertragbarkeit: </w:t>
      </w:r>
      <w:r>
        <w:rPr>
          <w:sz w:val="19"/>
        </w:rPr>
        <w:t>41 europäische Länder, vergleichbare Versorgungskontexte, direkt auf deutsche Praxis übertragbar</w:t>
      </w:r>
    </w:p>
    <w:p>
      <w:r>
        <w:rPr>
          <w:color w:val="5A7D3A"/>
          <w:sz w:val="18"/>
        </w:rPr>
        <w:t>https://pubmed.ncbi.nlm.nih.gov/42891966/</w:t>
      </w:r>
    </w:p>
    <w:p>
      <w:pPr>
        <w:pStyle w:val="Heading2"/>
      </w:pPr>
      <w:r>
        <w:t>Burnout und Berufungserleben: Drei Pflegeprofil-Typen und ihre Folgen für unterlassene Pflege</w:t>
      </w:r>
    </w:p>
    <w:p>
      <w:r>
        <w:rPr>
          <w:i/>
          <w:color w:val="666666"/>
          <w:sz w:val="18"/>
        </w:rPr>
        <w:t>Mo N et al.  ·  J Nurs Manag  ·  2026  ·  PMID 42891534</w:t>
      </w:r>
    </w:p>
    <w:p>
      <w:r>
        <w:t>Latente-Profil-Analyse bei 524 Pflegenden aus China identifizierte Subgruppen unterschiedlichen Burnouts und Berufungsverständnisses und deren Zusammenhang mit selbstberichteter unterlassener Pflege sowie Arbeitsumgebung.</w:t>
      </w:r>
    </w:p>
    <w:p>
      <w:r>
        <w:rPr>
          <w:b/>
        </w:rPr>
        <w:t xml:space="preserve">Ergebnis: </w:t>
      </w:r>
      <w:r>
        <w:t>Drei Profile: «niedriger Burnout–hohes Berufungserleben» (49,6%), «reduzierte Leistungszufriedenheit» (37,8%), «hoher Burnout–niedriges Berufungserleben» (12,6%). Die Gruppe mit hohem Burnout berichtete höchste Quote unterlassener Pflege, gefolgt von reduzierter Leistungszufriedenheit. Alter, Qualifikation, beruflicher Status und Arbeitsumgebung waren signifikant mit Profilzugehörigkeit assoziiert.</w:t>
      </w:r>
    </w:p>
    <w:p>
      <w:r>
        <w:rPr>
          <w:b/>
          <w:sz w:val="19"/>
        </w:rPr>
        <w:t xml:space="preserve">Übertragbarkeit: </w:t>
      </w:r>
      <w:r>
        <w:rPr>
          <w:sz w:val="19"/>
        </w:rPr>
        <w:t>China, ähnliche Krankenhaus- und Organisationsstrukturen, Personalbemessungsfragen relevant auch für Deutschland</w:t>
      </w:r>
    </w:p>
    <w:p>
      <w:r>
        <w:rPr>
          <w:color w:val="5A7D3A"/>
          <w:sz w:val="18"/>
        </w:rPr>
        <w:t>https://pubmed.ncbi.nlm.nih.gov/42891534/</w:t>
      </w:r>
    </w:p>
    <w:p>
      <w:pPr>
        <w:pStyle w:val="Heading2"/>
      </w:pPr>
      <w:r>
        <w:t>Instrument zur Messung von Pflegeleistungs-Rationierung: Entwicklung und Validierung</w:t>
      </w:r>
    </w:p>
    <w:p>
      <w:r>
        <w:rPr>
          <w:i/>
          <w:color w:val="666666"/>
          <w:sz w:val="18"/>
        </w:rPr>
        <w:t>Mohammadi MM et al.  ·  Nurs Open  ·  Okt. 2026  ·  PMID 42888517</w:t>
      </w:r>
    </w:p>
    <w:p>
      <w:r>
        <w:t>Qualitative Vorarbeit (15 Pflegende, Inhaltsanalyse) und anschließende Validierungsstudie mit 220 klinischen Pflegenden zur Entwicklung eines Messinstruments für geleistete Pflegeoptimierungen und -ausfälle.</w:t>
      </w:r>
    </w:p>
    <w:p>
      <w:r>
        <w:rPr>
          <w:b/>
        </w:rPr>
        <w:t xml:space="preserve">Ergebnis: </w:t>
      </w:r>
      <w:r>
        <w:t>Finales Instrument mit 12 Items, ein Faktor, erklärt 71,97% Varianz. Exploratory Graph Analysis zeigte 100%ige Itemstabilität über 500 Bootstrap-Iterationen, Mokken H=0,762. Interne Konsistenz Cronbachs α=0,953, Test-Retest ICC=0,969 (95% KI: 0,953–0,985). Monte-Carlo-Simulation (1000 Wiederholungen) bestätigte hohe strukturelle Replizierbarkeit.</w:t>
      </w:r>
    </w:p>
    <w:p>
      <w:r>
        <w:rPr>
          <w:b/>
          <w:sz w:val="19"/>
        </w:rPr>
        <w:t xml:space="preserve">Übertragbarkeit: </w:t>
      </w:r>
      <w:r>
        <w:rPr>
          <w:sz w:val="19"/>
        </w:rPr>
        <w:t>Iran; Instrument-Validierung für Versorgungspraxis relevant, methodische Übertragbarkeit auf deutsche Kontexte</w:t>
      </w:r>
    </w:p>
    <w:p>
      <w:r>
        <w:rPr>
          <w:color w:val="5A7D3A"/>
          <w:sz w:val="18"/>
        </w:rPr>
        <w:t>https://pubmed.ncbi.nlm.nih.gov/42888517/</w:t>
      </w:r>
    </w:p>
    <w:p>
      <w:pPr>
        <w:pStyle w:val="Heading2"/>
      </w:pPr>
      <w:r>
        <w:t>Geschlechtsbasierte Gewalt in Beziehungen: Wissenslücken in der Pflegeausbildung Südspanien</w:t>
      </w:r>
    </w:p>
    <w:p>
      <w:r>
        <w:rPr>
          <w:i/>
          <w:color w:val="666666"/>
          <w:sz w:val="18"/>
        </w:rPr>
        <w:t>Tarriño-Concejero L et al.  ·  BMC Public Health  ·  28.07.2026  ·  PMID 42870243</w:t>
      </w:r>
    </w:p>
    <w:p>
      <w:r>
        <w:t>Qualitative Studie mit 24 Pflegestudierenden (18–24 Jahre) zu Erkennung und Verständnis von Partnergewalt sowie Einschätzung ihrer Ausbildungsvorbereitung.</w:t>
      </w:r>
    </w:p>
    <w:p>
      <w:r>
        <w:rPr>
          <w:b/>
        </w:rPr>
        <w:t xml:space="preserve">Ergebnis: </w:t>
      </w:r>
      <w:r>
        <w:t>Studierende erkannten Kontrollverhalten und psychologische Misshandlung als häufigste Manifestationen. Identifizierten Missbrauch von Sozialen Medien sowie Alkohol/Drogen als Intensivierungsfaktoren. Berichteten emotionale und körperliche Folgen (Angst, Stress, somatische Symptome). Insgesamt bewerteten 24/24 ihre Ausbildung zu Partnergewalt als oberflächlich, praxisleitfaden-arm und zur Entwicklung kritischer Kompetenzen unzureichend.</w:t>
      </w:r>
    </w:p>
    <w:p>
      <w:r>
        <w:rPr>
          <w:b/>
          <w:sz w:val="19"/>
        </w:rPr>
        <w:t xml:space="preserve">Übertragbarkeit: </w:t>
      </w:r>
      <w:r>
        <w:rPr>
          <w:sz w:val="19"/>
        </w:rPr>
        <w:t>Spanien, europäische Curriculum-Standards, Erkenntnisse zu Ausbildungslücken auf Deutschland übertragbar</w:t>
      </w:r>
    </w:p>
    <w:p>
      <w:r>
        <w:rPr>
          <w:color w:val="5A7D3A"/>
          <w:sz w:val="18"/>
        </w:rPr>
        <w:t>https://pubmed.ncbi.nlm.nih.gov/42870243/</w:t>
      </w:r>
    </w:p>
    <w:p>
      <w:pPr>
        <w:pStyle w:val="Heading2"/>
      </w:pPr>
      <w:r>
        <w:t>Advanced Nursing Practice in Europa: Regulierung und Grenzen der Aufgabenerweiterung</w:t>
      </w:r>
    </w:p>
    <w:p>
      <w:r>
        <w:rPr>
          <w:i/>
          <w:color w:val="666666"/>
          <w:sz w:val="18"/>
        </w:rPr>
        <w:t>Bohlender C et al.  ·  Int Nurs Rev  ·  Dez. 2026  ·  PMID 42861839</w:t>
      </w:r>
    </w:p>
    <w:p>
      <w:r>
        <w:t>Befragung von Regulatoren, Lehrenden und Berufsverbänden in WHO-Europaregion zu Stand und Rahmenbedingungen von erweiterten Pflegefunktionen in 32 Ländern.</w:t>
      </w:r>
    </w:p>
    <w:p>
      <w:r>
        <w:rPr>
          <w:b/>
        </w:rPr>
        <w:t xml:space="preserve">Ergebnis: </w:t>
      </w:r>
      <w:r>
        <w:t>Mehrheit europäischer Länder hat Advanced-Practice-Rollen; Tätigkeitsumfang variiert erheblich. Unabhängige Verschreibungsbefugnis in nur 4 Ländern etabliert. Reife der Rollen korrelierte mit staatlich gesteuerter oder gesetzlich verankerter Regulierung. Interessenvertreter befürworteten mehrheitlich regulatorische Intervention; empfohlen: Titel-, Qualifikations- und Kompetenznormierung sowie Regelung risikoreicher Funktionen (Diagnose, Verordnung).</w:t>
      </w:r>
    </w:p>
    <w:p>
      <w:r>
        <w:rPr>
          <w:b/>
          <w:sz w:val="19"/>
        </w:rPr>
        <w:t xml:space="preserve">Übertragbarkeit: </w:t>
      </w:r>
      <w:r>
        <w:rPr>
          <w:sz w:val="19"/>
        </w:rPr>
        <w:t>32 europäische Länder mit heterogenen Rechtssystemen; Regulierungslücke ähnlich auch in Deutschland</w:t>
      </w:r>
    </w:p>
    <w:p>
      <w:r>
        <w:rPr>
          <w:color w:val="5A7D3A"/>
          <w:sz w:val="18"/>
        </w:rPr>
        <w:t>https://pubmed.ncbi.nlm.nih.gov/42861839/</w:t>
      </w:r>
    </w:p>
    <w:p>
      <w:pPr>
        <w:pStyle w:val="Heading1"/>
      </w:pPr>
      <w:r>
        <w:t>Aufgenommen am 18.10.2026</w:t>
      </w:r>
    </w:p>
    <w:p>
      <w:pPr>
        <w:pStyle w:val="Heading2"/>
      </w:pPr>
      <w:r>
        <w:t>Sekundäres Trauma und Wachstum bei Pflegefachpersonen: drei psychische Profile</w:t>
      </w:r>
    </w:p>
    <w:p>
      <w:r>
        <w:rPr>
          <w:i/>
          <w:color w:val="666666"/>
          <w:sz w:val="18"/>
        </w:rPr>
        <w:t>Hu A et al.  ·  Front Public Health  ·  02.10.2026  ·  PMID 42890603</w:t>
      </w:r>
    </w:p>
    <w:p>
      <w:r>
        <w:t>Querschnittsstudie bei 496 chinesischen klinischen Pflegefachpersonen zur Identifikation unterschiedlicher Profile sekundären Traumas und posttraumatischen Wachstums und deren Einflussfaktoren.</w:t>
      </w:r>
    </w:p>
    <w:p>
      <w:r>
        <w:rPr>
          <w:b/>
        </w:rPr>
        <w:t xml:space="preserve">Ergebnis: </w:t>
      </w:r>
      <w:r>
        <w:t>Drei Profile identifiziert: Niedrig-Antwort-Profil (34,3%), Hochrisiko-Profil (42,3%), Positiv-Wachstums-Profil (23,4%). Selbstbeurteilter Gesundheitsstatus, Arbeitszufriedenheit, wahrgenommenes Burnout, administrative Position, Persönlichkeitsmerkmale und soziale Unterstützung waren signifikant mit Profilzugehörigkeit assoziiert (p &lt; 0,05). Zeigt heterogene psychische Reaktionsmuster auf Belastung.</w:t>
      </w:r>
    </w:p>
    <w:p>
      <w:r>
        <w:rPr>
          <w:b/>
          <w:sz w:val="19"/>
        </w:rPr>
        <w:t xml:space="preserve">Übertragbarkeit: </w:t>
      </w:r>
      <w:r>
        <w:rPr>
          <w:sz w:val="19"/>
        </w:rPr>
        <w:t>China – Kontext strukturelle Unterschiede; psychisches Belastungsprofil prinzipiell übertragbar</w:t>
      </w:r>
    </w:p>
    <w:p>
      <w:r>
        <w:rPr>
          <w:color w:val="5A7D3A"/>
          <w:sz w:val="18"/>
        </w:rPr>
        <w:t>https://pubmed.ncbi.nlm.nih.gov/42890603/</w:t>
      </w:r>
    </w:p>
    <w:p>
      <w:pPr>
        <w:pStyle w:val="Heading2"/>
      </w:pPr>
      <w:r>
        <w:t>Mentoring neu rekrutierter Intensivpfleger: Erfahrungen aus Ghana</w:t>
      </w:r>
    </w:p>
    <w:p>
      <w:r>
        <w:rPr>
          <w:i/>
          <w:color w:val="666666"/>
          <w:sz w:val="18"/>
        </w:rPr>
        <w:t>Konlan KD et al.  ·  Nurs Open  ·  Okt. 2026  ·  PMID 42888842</w:t>
      </w:r>
    </w:p>
    <w:p>
      <w:r>
        <w:t>Qualitative explorative Studie bei 12 neu rekrutierten Intensivpflegern in Accra zur Identifikation ihrer Erfahrungen und Bewältigungsstrategien in ressourcenlimitiertem Setting.</w:t>
      </w:r>
    </w:p>
    <w:p>
      <w:r>
        <w:rPr>
          <w:b/>
        </w:rPr>
        <w:t xml:space="preserve">Ergebnis: </w:t>
      </w:r>
      <w:r>
        <w:t>Kernthemen: Schichtkonflikte, fehlende Mentoren, unsupportive Lernumgebung; Bewältigungsstrategien: Selbstlerninitiative, Forderung nach strukturierten Orientierungsprogrammen, regelmäßige Evaluationen, Peer-Support-Netzwerke. Befunde zeigen: Ineffektives Mentoring durch Abwesenheit institutioneller Mentorship-Protokolle; strukturierte Orientation, Peer-Mentoring und geschützte Mentorship-Zeit als Lösungen identifiziert.</w:t>
      </w:r>
    </w:p>
    <w:p>
      <w:r>
        <w:rPr>
          <w:b/>
          <w:sz w:val="19"/>
        </w:rPr>
        <w:t xml:space="preserve">Übertragbarkeit: </w:t>
      </w:r>
      <w:r>
        <w:rPr>
          <w:sz w:val="19"/>
        </w:rPr>
        <w:t>Ghana – ressourcenbegrenzt, aber Mentoring-Gap und Bewältigungsstrategien prinzipiell relevant</w:t>
      </w:r>
    </w:p>
    <w:p>
      <w:r>
        <w:rPr>
          <w:color w:val="5A7D3A"/>
          <w:sz w:val="18"/>
        </w:rPr>
        <w:t>https://pubmed.ncbi.nlm.nih.gov/42888842/</w:t>
      </w:r>
    </w:p>
    <w:p>
      <w:pPr>
        <w:pStyle w:val="Heading2"/>
      </w:pPr>
      <w:r>
        <w:t>Strukturiertes Schmerzmanagement bei Terminalpatienten: schneller Einsatz, bessere Outcomes</w:t>
      </w:r>
    </w:p>
    <w:p>
      <w:r>
        <w:rPr>
          <w:i/>
          <w:color w:val="666666"/>
          <w:sz w:val="18"/>
        </w:rPr>
        <w:t>Nie H et al.  ·  Medicine (Baltimore)  ·  16.10.2026  ·  PMID 42888634</w:t>
      </w:r>
    </w:p>
    <w:p>
      <w:r>
        <w:t>Retrospektive Kohortenstudie bei 724 Terminalkrebspatienten in der Notaufnahme zur Assoziation zwischen zeitgerechtem strukturiertem Schmerzmanagement und Schmerzlinderung.</w:t>
      </w:r>
    </w:p>
    <w:p>
      <w:r>
        <w:rPr>
          <w:b/>
        </w:rPr>
        <w:t xml:space="preserve">Ergebnis: </w:t>
      </w:r>
      <w:r>
        <w:t>58,2% der Patienten erreichten effektive Schmerzlinderung (≥2-Punkte-Reduktion innerhalb 1 Stunde). Unabhängige Prädiktoren: Schmerzassessment innerhalb 30 Minuten (OR 1,84), Analgetikagabe innerhalb 30 Minuten (OR 2,24), Opioidnutzung (OR 1,52), dokumentierte Reassessment (OR 1,69). Strukturierte Gruppe (n=286): 75,9% vs. 46,6% Schmerzlinderung, schnellerer Eintritt (29,6 ± 11,3 vs. 52,7 ± 15,9 Min.), kürzerer Aufenthalt (3,4 ± 1,1 vs. 4,7 ± 1,4 Std.), weniger Revisiten in 72h (7,3% vs. 21,0%, p&lt;0,001).</w:t>
      </w:r>
    </w:p>
    <w:p>
      <w:r>
        <w:rPr>
          <w:b/>
          <w:sz w:val="19"/>
        </w:rPr>
        <w:t xml:space="preserve">Übertragbarkeit: </w:t>
      </w:r>
      <w:r>
        <w:rPr>
          <w:sz w:val="19"/>
        </w:rPr>
        <w:t>China – Dokumentationspraxis übertragbar, Palliativversorgung relevant</w:t>
      </w:r>
    </w:p>
    <w:p>
      <w:r>
        <w:rPr>
          <w:color w:val="5A7D3A"/>
          <w:sz w:val="18"/>
        </w:rPr>
        <w:t>https://pubmed.ncbi.nlm.nih.gov/42888634/</w:t>
      </w:r>
    </w:p>
    <w:p>
      <w:pPr>
        <w:pStyle w:val="Heading2"/>
      </w:pPr>
      <w:r>
        <w:t>Moralischer Stress bei Neueinsteigern: Zusammenhang mit Kündigungsabsicht</w:t>
      </w:r>
    </w:p>
    <w:p>
      <w:r>
        <w:rPr>
          <w:i/>
          <w:color w:val="666666"/>
          <w:sz w:val="18"/>
        </w:rPr>
        <w:t>Harris MA et al.  ·  Nurs Open  ·  Okt. 2026  ·  PMID 42888519</w:t>
      </w:r>
    </w:p>
    <w:p>
      <w:r>
        <w:t>Querschnittsstudie bei 203 neu lizenzierten Pflegefachpersonen (194 RN, 9 LPN) in US-amerikanischer Akutversorgung zur Assoziation zwischen moralischem Stress und Kündigungsabsicht.</w:t>
      </w:r>
    </w:p>
    <w:p>
      <w:r>
        <w:rPr>
          <w:b/>
        </w:rPr>
        <w:t xml:space="preserve">Ergebnis: </w:t>
      </w:r>
      <w:r>
        <w:t>Moralischer Stress signifikant mit Kündigungsabsicht assoziiert (p&lt;0,05), kontrolliert für Abteilung und Lizenztyp. Höhere Scores für moralischen Stress und Kündigungsabsicht in Medical-Surgical/Stepdown-Abteilungen als in Critical Care/ED und Procedural/Surgical Einheiten. Befunde zeigen: Moralischer Stress ist bedeutsamer Faktor für Fluktuationsabsicht bei Neueinsteigern; departmentspezifische Unterschiede deuten auf Bedarf für Abteilungsinterventionen hin.</w:t>
      </w:r>
    </w:p>
    <w:p>
      <w:r>
        <w:rPr>
          <w:b/>
          <w:sz w:val="19"/>
        </w:rPr>
        <w:t xml:space="preserve">Übertragbarkeit: </w:t>
      </w:r>
      <w:r>
        <w:rPr>
          <w:sz w:val="19"/>
        </w:rPr>
        <w:t>USA – Konzept übertragbar; deutsche Retention-Problematik bei Neueinsteigern ähnlich</w:t>
      </w:r>
    </w:p>
    <w:p>
      <w:r>
        <w:rPr>
          <w:color w:val="5A7D3A"/>
          <w:sz w:val="18"/>
        </w:rPr>
        <w:t>https://pubmed.ncbi.nlm.nih.gov/42888519/</w:t>
      </w:r>
    </w:p>
    <w:p>
      <w:pPr>
        <w:pStyle w:val="Heading2"/>
      </w:pPr>
      <w:r>
        <w:t>Belastung pflegender Eltern seltener Erkrankungen: unerwartete sozioökonomische Befunde</w:t>
      </w:r>
    </w:p>
    <w:p>
      <w:r>
        <w:rPr>
          <w:i/>
          <w:color w:val="666666"/>
          <w:sz w:val="18"/>
        </w:rPr>
        <w:t>Brandt M et al.  ·  Orphanet J Rare Dis  ·  12.10.2026  ·  PMID 42881418</w:t>
      </w:r>
    </w:p>
    <w:p>
      <w:r>
        <w:t>Querschnittsstudie bei 123 deutschen Eltern (84% weiblich) von Kindern mit seltenen Erkrankungen zur Erfassung von Pflegebelastung und ihrer Prädiktoren.</w:t>
      </w:r>
    </w:p>
    <w:p>
      <w:r>
        <w:rPr>
          <w:b/>
        </w:rPr>
        <w:t xml:space="preserve">Ergebnis: </w:t>
      </w:r>
      <w:r>
        <w:t>23% berichteten depressive Symptome (Borderline/klinisch relevant); 77% mindestens eine unerfüllte Unterstützungsneed; in Subgruppe mit Pflegebedarf: 24% hohe Pflegebelastung. Nach Adjustierung: Gruppe mit vs. ohne Pflegebedarf zeigte keine signifikanten Unterschiede in depressiven Symptomen, unerfüllten Needs oder Zufriedenheit (aber mittlere Effektstärken). Unerwartete Assoziation: höherer sozioökonomischer Status → höhere Pflegebelastung. Faktoren mit höchsten Assoziationen: niedrigere pflegebezogene Lebensqualität, höherer SES, elterliche depressive Symptome, niedrigere Zufriedenheit.</w:t>
      </w:r>
    </w:p>
    <w:p>
      <w:r>
        <w:rPr>
          <w:b/>
          <w:sz w:val="19"/>
        </w:rPr>
        <w:t xml:space="preserve">Übertragbarkeit: </w:t>
      </w:r>
      <w:r>
        <w:rPr>
          <w:sz w:val="19"/>
        </w:rPr>
        <w:t>Deutschland – deutsches Sample, vergleichbare Sozialstruktur, familiäre Pflege zentral</w:t>
      </w:r>
    </w:p>
    <w:p>
      <w:r>
        <w:rPr>
          <w:color w:val="5A7D3A"/>
          <w:sz w:val="18"/>
        </w:rPr>
        <w:t>https://pubmed.ncbi.nlm.nih.gov/42881418/</w:t>
      </w:r>
    </w:p>
    <w:p>
      <w:pPr>
        <w:pStyle w:val="Heading2"/>
      </w:pPr>
      <w:r>
        <w:t>Haemostasis-Protokolle in der Interventionskardiologie: Supervision und Adhärenz bei Pflegefachpersonen</w:t>
      </w:r>
    </w:p>
    <w:p>
      <w:r>
        <w:rPr>
          <w:i/>
          <w:color w:val="666666"/>
          <w:sz w:val="18"/>
        </w:rPr>
        <w:t>Rodrigues D et al.  ·  J Nurs Manag  ·  2026  ·  PMID 42878027</w:t>
      </w:r>
    </w:p>
    <w:p>
      <w:r>
        <w:t>Querschnittsstudie bei 96 portugiesischen Fachkräften in fünf Krankenhäusern zur Einhaltung von Hämostase-Protokollen nach radialer Koronarangiographie und zur klinischen Supervision.</w:t>
      </w:r>
    </w:p>
    <w:p>
      <w:r>
        <w:rPr>
          <w:b/>
        </w:rPr>
        <w:t xml:space="preserve">Ergebnis: </w:t>
      </w:r>
      <w:r>
        <w:t>Nur 6,3% zeigten volle Adhärenz zum TR-Band-Protokoll, 44,2% teilweise Adhärenz; erhebliche Variabilität bei Nachsorge (Fahrverbot 24 h: 44,8 % vs. 48 h: 47,9 %); 88,5% der Pflegefachpersonen hatten keine formale Supervisionsschulung; Supervisoren nutzten vorwiegend Erklärung und Demonstration (87,3%), weniger Feedback (45,1%) und Diskussion (43,1%). Zeigt großes Defizit zwischen Protokoll und Praxis sowie in formativer Supervision.</w:t>
      </w:r>
    </w:p>
    <w:p>
      <w:r>
        <w:rPr>
          <w:b/>
          <w:sz w:val="19"/>
        </w:rPr>
        <w:t xml:space="preserve">Übertragbarkeit: </w:t>
      </w:r>
      <w:r>
        <w:rPr>
          <w:sz w:val="19"/>
        </w:rPr>
        <w:t>Portugal – vergleichbare Pflegefachausbildung, kardiovaskuläre Pflegepraxis übertragbar</w:t>
      </w:r>
    </w:p>
    <w:p>
      <w:r>
        <w:rPr>
          <w:color w:val="5A7D3A"/>
          <w:sz w:val="18"/>
        </w:rPr>
        <w:t>https://pubmed.ncbi.nlm.nih.gov/42878027/</w:t>
      </w:r>
    </w:p>
    <w:p>
      <w:pPr>
        <w:pStyle w:val="Heading2"/>
      </w:pPr>
      <w:r>
        <w:t>Krisen-Resilienz im deutschen Gesundheitswesen: Bereitschaft von Nachwuchspflegekräften</w:t>
      </w:r>
    </w:p>
    <w:p>
      <w:r>
        <w:rPr>
          <w:i/>
          <w:color w:val="666666"/>
          <w:sz w:val="18"/>
        </w:rPr>
        <w:t>Amling L et al.  ·  BMC Public Health  ·  02.10.2026  ·  PMID 42827239</w:t>
      </w:r>
    </w:p>
    <w:p>
      <w:r>
        <w:t>Querschnittsstudie bei 514 deutschen Studierenden (Medizin, Pflege, Rettungsdienst) zur Assoziationen zwischen Vorbereitung, Bewusstsein, Eigenverantwortung und Bereitschaft zur Krisenbewältigung.</w:t>
      </w:r>
    </w:p>
    <w:p>
      <w:r>
        <w:rPr>
          <w:b/>
        </w:rPr>
        <w:t xml:space="preserve">Ergebnis: </w:t>
      </w:r>
      <w:r>
        <w:t>48,8% hielten NATO-Szenario bis 2030 für wahrscheinlich; 83,3% erwarteten negative Auswirkungen auf deutsches Gesundheitssystem; 94,5% sahen Gesundheitssystem als schlecht vorbereitet; individuelle Vorbereitung niedrig (Median 3 auf 0–12-Skala); in multivariater Analyse: höher wahrgenommene institutionelle Vorbereitung (p&lt;0,01), freiwilliges Engagement (p&lt;0,01) und Bewusstsein (p&lt;0,01) signifikant mit höherer Bereitschaft assoziiert.</w:t>
      </w:r>
    </w:p>
    <w:p>
      <w:r>
        <w:rPr>
          <w:b/>
          <w:sz w:val="19"/>
        </w:rPr>
        <w:t xml:space="preserve">Übertragbarkeit: </w:t>
      </w:r>
      <w:r>
        <w:rPr>
          <w:sz w:val="19"/>
        </w:rPr>
        <w:t>Deutschland – direkt anwendbar, deutsche Studiendaten, Nachwuchsproblem zentral</w:t>
      </w:r>
    </w:p>
    <w:p>
      <w:r>
        <w:rPr>
          <w:color w:val="5A7D3A"/>
          <w:sz w:val="18"/>
        </w:rPr>
        <w:t>https://pubmed.ncbi.nlm.nih.gov/42827239/</w:t>
      </w:r>
    </w:p>
    <w:p>
      <w:pPr>
        <w:pStyle w:val="Heading1"/>
      </w:pPr>
      <w:r>
        <w:t>Aufgenommen am 17.10.2026</w:t>
      </w:r>
    </w:p>
    <w:p>
      <w:pPr>
        <w:pStyle w:val="Heading2"/>
      </w:pPr>
      <w:r>
        <w:t>Infektionen in Pflegeheimen: Häufigkeit, Risikofaktoren und Antibiotikaverbrauch in Polen</w:t>
      </w:r>
    </w:p>
    <w:p>
      <w:r>
        <w:rPr>
          <w:i/>
          <w:color w:val="666666"/>
          <w:sz w:val="18"/>
        </w:rPr>
        <w:t>Jachowicz-Matczak E et al.  ·  J Infect Public Health  ·  28.09.2026  ·  PMID 42815319</w:t>
      </w:r>
    </w:p>
    <w:p>
      <w:r>
        <w:t>Prospektive Beobachtungsstudie über 20 Monate in fünf polnischen Pflegeheimen mit 250 Bewohnern zur Erfassung nosokomialer Infektionen.</w:t>
      </w:r>
    </w:p>
    <w:p>
      <w:r>
        <w:rPr>
          <w:b/>
        </w:rPr>
        <w:t xml:space="preserve">Ergebnis: </w:t>
      </w:r>
      <w:r>
        <w:t>194 healthcare-associated infections bei 137.537 Bewohnertagen (Inzidenz 1,41/1000 Bewohnertage); Atemwegsinfektionen am häufigsten (n=80 in 70 Patienten), Fallsterblichkeit gesamt 8,25 %, bei Atemwegsinfektionen 15,7 %. Antibiotikaverbrauch 10,70 Therapietage/1000 Bewohnertage. Atemwegsinfektionen assoziiert mit höherem Alter, Gebrechlichkeit und mangelnder Pneumokokkenimpfung.</w:t>
      </w:r>
    </w:p>
    <w:p>
      <w:r>
        <w:rPr>
          <w:b/>
          <w:sz w:val="19"/>
        </w:rPr>
        <w:t xml:space="preserve">Übertragbarkeit: </w:t>
      </w:r>
      <w:r>
        <w:rPr>
          <w:sz w:val="19"/>
        </w:rPr>
        <w:t>Polen, vergleichbare Pflegeheim-Infrastruktur und Dokumentation</w:t>
      </w:r>
    </w:p>
    <w:p>
      <w:r>
        <w:rPr>
          <w:color w:val="5A7D3A"/>
          <w:sz w:val="18"/>
        </w:rPr>
        <w:t>https://pubmed.ncbi.nlm.nih.gov/42815319/</w:t>
      </w:r>
    </w:p>
    <w:p>
      <w:pPr>
        <w:pStyle w:val="Heading1"/>
      </w:pPr>
      <w:r>
        <w:t>Aufgenommen am 16.10.2026</w:t>
      </w:r>
    </w:p>
    <w:p>
      <w:pPr>
        <w:pStyle w:val="Heading2"/>
      </w:pPr>
      <w:r>
        <w:t>Medikamentenselbstverwaltung bei Demenz: Co-Design-Intervention mit Angehörigen in England</w:t>
      </w:r>
    </w:p>
    <w:p>
      <w:r>
        <w:rPr>
          <w:i/>
          <w:color w:val="666666"/>
          <w:sz w:val="18"/>
        </w:rPr>
        <w:t>Powell C et al.  ·  Health Expect  ·  Okt. 2026  ·  PMID 42878217</w:t>
      </w:r>
    </w:p>
    <w:p>
      <w:r>
        <w:t>Qualitative Studie mit Experience-Based-Co-Design-Ansatz in Großbritannien zur Entwicklung einer psychosozialen Intervention (MAGNET) für die Medikamentenselbstverwaltung bei community-dweller mit leichter bis mittelschwerer Demenz und deren Angehörigen.</w:t>
      </w:r>
    </w:p>
    <w:p>
      <w:r>
        <w:rPr>
          <w:b/>
        </w:rPr>
        <w:t xml:space="preserve">Ergebnis: </w:t>
      </w:r>
      <w:r>
        <w:t>Co-designed-Intervention konzentriert sich auf fünf Prioritäten: Auswirkungen von Demenz auf Medikamentenorganisation; Medikamentenkenntnisse; verfügbare Hilfe; Personalisierung; Zukunftsplanung. Entwickelt: Leitfaden, Video, Erinnerungskarte für Person und Schulungs-/Implementierungsleitfaden für Fachkräfte mit Logik-Modell. Teilnehmer berichteten positive Erfahrungen: Rückgabe an Gemeinschaft, Lernen von und Unterstützung durch andere. Unmittelbare soziale Wirkung nachgewiesen.</w:t>
      </w:r>
    </w:p>
    <w:p>
      <w:r>
        <w:rPr>
          <w:b/>
          <w:sz w:val="19"/>
        </w:rPr>
        <w:t xml:space="preserve">Übertragbarkeit: </w:t>
      </w:r>
      <w:r>
        <w:rPr>
          <w:sz w:val="19"/>
        </w:rPr>
        <w:t>Großbritannien, vergleichbares System mit Pflegekassen-Aspekten</w:t>
      </w:r>
    </w:p>
    <w:p>
      <w:r>
        <w:rPr>
          <w:color w:val="5A7D3A"/>
          <w:sz w:val="18"/>
        </w:rPr>
        <w:t>https://pubmed.ncbi.nlm.nih.gov/42878217/</w:t>
      </w:r>
    </w:p>
    <w:p>
      <w:pPr>
        <w:pStyle w:val="Heading2"/>
      </w:pPr>
      <w:r>
        <w:t>Herausforderndes Verhalten und Schmerz in Heimen: Multidisziplinäre Methode mit Angehörigen wirksam</w:t>
      </w:r>
    </w:p>
    <w:p>
      <w:r>
        <w:rPr>
          <w:i/>
          <w:color w:val="666666"/>
          <w:sz w:val="18"/>
        </w:rPr>
        <w:t>Tasseron-Dries PEM et al.  ·  Int J Geriatr Psychiatry  ·  Okt. 2026  ·  PMID 42878126</w:t>
      </w:r>
    </w:p>
    <w:p>
      <w:r>
        <w:t>Niederländische Studie zur Wirkung der Methode STA OP! mit Familie auf schwieriges Verhalten und Schmerz bei demenzkranken Heimbewohnern in 10 Stationen mit 77 Bewohnern und ihren Angehörigen.</w:t>
      </w:r>
    </w:p>
    <w:p>
      <w:r>
        <w:rPr>
          <w:b/>
        </w:rPr>
        <w:t xml:space="preserve">Ergebnis: </w:t>
      </w:r>
      <w:r>
        <w:t>Schwieriges Verhalten sank signifikant nach 3 Monaten (standardisierter Koeffizient -0,2; 95%-KI -0,3 bis -0,04) und nach 6 Monaten (-0,2; 95%-KI -0,3 bis -0,03). Beobachtete Schmerzen zeigten Reduktion nach 6 Monaten (-0,2; 95%-KI -0,3 bis -0,004). Emotionale Belastung des Pflegepersonals sank signifikant (3 Monate: -0,3; 95%-KI -0,4 bis -0,1). Keine Veränderungen in Lebensqualität, Medikamentengebrauch oder Angehörigenerfahrungen.</w:t>
      </w:r>
    </w:p>
    <w:p>
      <w:r>
        <w:rPr>
          <w:b/>
          <w:sz w:val="19"/>
        </w:rPr>
        <w:t xml:space="preserve">Übertragbarkeit: </w:t>
      </w:r>
      <w:r>
        <w:rPr>
          <w:sz w:val="19"/>
        </w:rPr>
        <w:t>Niederlande, vergleichbares Pflegeheim-System und Versicherungsmodell</w:t>
      </w:r>
    </w:p>
    <w:p>
      <w:r>
        <w:rPr>
          <w:color w:val="5A7D3A"/>
          <w:sz w:val="18"/>
        </w:rPr>
        <w:t>https://pubmed.ncbi.nlm.nih.gov/42878126/</w:t>
      </w:r>
    </w:p>
    <w:p>
      <w:pPr>
        <w:pStyle w:val="Heading2"/>
      </w:pPr>
      <w:r>
        <w:t>Frühzeichen für Verschlechterung bei demenzkranken Heimbewohnern: Prognosemodell mit IPOS-Dem</w:t>
      </w:r>
    </w:p>
    <w:p>
      <w:r>
        <w:rPr>
          <w:i/>
          <w:color w:val="666666"/>
          <w:sz w:val="18"/>
        </w:rPr>
        <w:t>Serban S et al.  ·  Front Public Health  ·  30.09.2026  ·  PMID 42877224</w:t>
      </w:r>
    </w:p>
    <w:p>
      <w:r>
        <w:t>Sekundäranalyse longitudinaler Daten aus einer Schweizer randomisierten kontrollierten Studie (stepped wedge) mit 222 Heimbewohnern mit Demenz zur Vorhersage rezidivierender Verschlechterung mittels monatlichen IPOS-Dem-Messungen.</w:t>
      </w:r>
    </w:p>
    <w:p>
      <w:r>
        <w:rPr>
          <w:b/>
        </w:rPr>
        <w:t xml:space="preserve">Ergebnis: </w:t>
      </w:r>
      <w:r>
        <w:t>Von 2.107 Vorhersageepisoden verschlechterten sich 535 (25,4%), 72 von 222 Bewohnern (32,4%) zeigten rezidivierende Verschlechterung. Höhere mittlere DEBI (Emotional/Behavioral Impact) erhöhte Rezidivrisiko (OR 2,655; 95%-KI 1,382–5,101; p=0,003), ebenso höheres Alter (OR 1,055 pro Jahr; 95%-KI 1,006–1,107; p=0,027). Modellperformance: AUC 0,754; Brier 0,179. Serielle IPOS-Dem-Monitoring bot verwertbare Indikatoren für Level und Trajektorie.</w:t>
      </w:r>
    </w:p>
    <w:p>
      <w:r>
        <w:rPr>
          <w:b/>
          <w:sz w:val="19"/>
        </w:rPr>
        <w:t xml:space="preserve">Übertragbarkeit: </w:t>
      </w:r>
      <w:r>
        <w:rPr>
          <w:sz w:val="19"/>
        </w:rPr>
        <w:t>Schweiz, vergleichbares Pflegeheim-Versicherungssystem</w:t>
      </w:r>
    </w:p>
    <w:p>
      <w:r>
        <w:rPr>
          <w:color w:val="5A7D3A"/>
          <w:sz w:val="18"/>
        </w:rPr>
        <w:t>https://pubmed.ncbi.nlm.nih.gov/42877224/</w:t>
      </w:r>
    </w:p>
    <w:p>
      <w:pPr>
        <w:pStyle w:val="Heading2"/>
      </w:pPr>
      <w:r>
        <w:t>Psychische Gesundheit und ländliche Versorgung: Wissenslücken bei Haushaltsschwestern in Polen</w:t>
      </w:r>
    </w:p>
    <w:p>
      <w:r>
        <w:rPr>
          <w:i/>
          <w:color w:val="666666"/>
          <w:sz w:val="18"/>
        </w:rPr>
        <w:t>Pietrzak M et al.  ·  Front Public Health  ·  30.09.2026  ·  PMID 42876669</w:t>
      </w:r>
    </w:p>
    <w:p>
      <w:r>
        <w:t>Querschnittstudie mit 207 Haushaltsschwestern in Polen (Feb–Mai 2026) zu Level und Determinanten psychischer Gesundheitskompetenz (mental health literacy) mittels Mental Health Literacy Scale.</w:t>
      </w:r>
    </w:p>
    <w:p>
      <w:r>
        <w:rPr>
          <w:b/>
        </w:rPr>
        <w:t xml:space="preserve">Ergebnis: </w:t>
      </w:r>
      <w:r>
        <w:t>Mediane normalisierte Gesamtpunkte: 70,43%. Niedrigste Scores: Wissen über Risikofaktoren und Ursachen sowie Wissen über professionelle Hilfe (je 66,67%). Höchste: Erkennung von Störungen und Wissen, wie man mentale Gesundheitsinformation sucht (je 75%). Unabhängig assoziiert mit höheren Scores: jüngeres Alter, Wohnort in der Stadt, Familie/Bekannte mit psychischer Störung, beruflicher Kontakt zu Menschen mit Störungen. Negative Assoziation mit Alter und Dienstdauer bei erfahrenen Schwestern.</w:t>
      </w:r>
    </w:p>
    <w:p>
      <w:r>
        <w:rPr>
          <w:b/>
          <w:sz w:val="19"/>
        </w:rPr>
        <w:t xml:space="preserve">Übertragbarkeit: </w:t>
      </w:r>
      <w:r>
        <w:rPr>
          <w:sz w:val="19"/>
        </w:rPr>
        <w:t>Polen, europäisches Haushalts-Setting, ähnliche Primärversorgungsstruktur</w:t>
      </w:r>
    </w:p>
    <w:p>
      <w:r>
        <w:rPr>
          <w:color w:val="5A7D3A"/>
          <w:sz w:val="18"/>
        </w:rPr>
        <w:t>https://pubmed.ncbi.nlm.nih.gov/42876669/</w:t>
      </w:r>
    </w:p>
    <w:p>
      <w:pPr>
        <w:pStyle w:val="Heading2"/>
      </w:pPr>
      <w:r>
        <w:t>Psychosoziale Arbeitsbedingungen und Gesundheit: Schwestern berichten mehr Wohlbefinden als Ärzte</w:t>
      </w:r>
    </w:p>
    <w:p>
      <w:r>
        <w:rPr>
          <w:i/>
          <w:color w:val="666666"/>
          <w:sz w:val="18"/>
        </w:rPr>
        <w:t>Andruškienė J et al.  ·  Front Public Health  ·  30.09.2026  ·  PMID 42876522</w:t>
      </w:r>
    </w:p>
    <w:p>
      <w:r>
        <w:t>Litauische Querschnittstudie in einem tertiären Krankenhaus 2025 mit 497 Antworten (56% von 900) zu Zusammenhang psychosozialer Arbeitsbelastung mit salutogenem Wohlbefinden bei Schwestern (n=271) und Ärzten (n=226).</w:t>
      </w:r>
    </w:p>
    <w:p>
      <w:r>
        <w:rPr>
          <w:b/>
        </w:rPr>
        <w:t xml:space="preserve">Ergebnis: </w:t>
      </w:r>
      <w:r>
        <w:t>Schwestern berichteten signifikant höhere Werte als Ärzte: unterstützende Arbeitsbedingungen (77,6±17,7 vs. 69,7±20,0; p&lt;0,05), interne Arbeitserfahrung (81,1±14,4 vs. 77,8±15,2), Zeiterfahrung (76,1±20,9 vs. 59,6±23,6) und Wohlbefinden (SHIS: 74,1±19,2 vs. 62,7±17,2). Bei Schwestern assoziiert mit Wohlbefinden: interne Arbeitserfahrung (β=0,13; p=0,020), Zeiterfahrung (β=0,24; p&lt;0,001), Veränderungsprozess (β=0,43; p&lt;0,001). Modellgüte R²=0,512.</w:t>
      </w:r>
    </w:p>
    <w:p>
      <w:r>
        <w:rPr>
          <w:b/>
          <w:sz w:val="19"/>
        </w:rPr>
        <w:t xml:space="preserve">Übertragbarkeit: </w:t>
      </w:r>
      <w:r>
        <w:rPr>
          <w:sz w:val="19"/>
        </w:rPr>
        <w:t>Litauen, europäische Arbeitsbedingungen im Krankenhaus, ähnliche Qualifikation</w:t>
      </w:r>
    </w:p>
    <w:p>
      <w:r>
        <w:rPr>
          <w:color w:val="5A7D3A"/>
          <w:sz w:val="18"/>
        </w:rPr>
        <w:t>https://pubmed.ncbi.nlm.nih.gov/42876522/</w:t>
      </w:r>
    </w:p>
    <w:p>
      <w:pPr>
        <w:pStyle w:val="Heading2"/>
      </w:pPr>
      <w:r>
        <w:t>Komplexe Multimorbidität in der Hausbetreuung: Was Gemeindeschwestern können und worum sie ringen</w:t>
      </w:r>
    </w:p>
    <w:p>
      <w:r>
        <w:rPr>
          <w:i/>
          <w:color w:val="666666"/>
          <w:sz w:val="18"/>
        </w:rPr>
        <w:t>Lagerin A et al.  ·  BMC Prim Care  ·  09.10.2026  ·  PMID 42875741</w:t>
      </w:r>
    </w:p>
    <w:p>
      <w:r>
        <w:t>Qualitative Studie mit 15 Gemeindeschwestern in fünf Primärversorgungszentren Stockholms zu ihren Erfahrungen in der Versorgung älterer Menschen mit multipler Chronizität und psychischen Erkrankungen.</w:t>
      </w:r>
    </w:p>
    <w:p>
      <w:r>
        <w:rPr>
          <w:b/>
        </w:rPr>
        <w:t xml:space="preserve">Ergebnis: </w:t>
      </w:r>
      <w:r>
        <w:t>Zentrale Erkenntnisse: Schwestern fühlen sich kompetent, komplexe Patienten als ganzheitliche Person zu sehen, und sind bereit, Verantwortung zu übernehmen – jedoch nur, wenn Zeit, Unterstützung und strukturelle Voraussetzungen gegeben sind. Vier Subthemen: Komplexität als kohärente Person verstehen; Kompetenz für Patientenbedürfnisse; Primärversorgung sagt nicht nein, findet aber Lösungslücken; DN-Kompetenzen müssen sichtbar, definiert und begrenzt sein.</w:t>
      </w:r>
    </w:p>
    <w:p>
      <w:r>
        <w:rPr>
          <w:b/>
          <w:sz w:val="19"/>
        </w:rPr>
        <w:t xml:space="preserve">Übertragbarkeit: </w:t>
      </w:r>
      <w:r>
        <w:rPr>
          <w:sz w:val="19"/>
        </w:rPr>
        <w:t>Schweden, ähnliche Primärversorgungsstruktur und Versicherungssystem</w:t>
      </w:r>
    </w:p>
    <w:p>
      <w:r>
        <w:rPr>
          <w:color w:val="5A7D3A"/>
          <w:sz w:val="18"/>
        </w:rPr>
        <w:t>https://pubmed.ncbi.nlm.nih.gov/42875741/</w:t>
      </w:r>
    </w:p>
    <w:p>
      <w:pPr>
        <w:pStyle w:val="Heading1"/>
      </w:pPr>
      <w:r>
        <w:t>Aufgenommen am 15.10.2026</w:t>
      </w:r>
    </w:p>
    <w:p>
      <w:pPr>
        <w:pStyle w:val="Heading2"/>
      </w:pPr>
      <w:r>
        <w:t>Selbstwirksamkeit in der Palliativversorgung: Validierung einer Skala für Pflegekräfte</w:t>
      </w:r>
    </w:p>
    <w:p>
      <w:r>
        <w:rPr>
          <w:i/>
          <w:color w:val="666666"/>
          <w:sz w:val="18"/>
        </w:rPr>
        <w:t>Brink P et al.  ·  Int J Palliat Nurs  ·  02.10.2026  ·  PMID 42873720</w:t>
      </w:r>
    </w:p>
    <w:p>
      <w:r>
        <w:t>Querschnittstudie mit 168 Pflegekräften in kanadischen Langzeitpflegeeinrichtungen zur Validierung der Modified Self-Efficacy in Palliative Care Scale.</w:t>
      </w:r>
    </w:p>
    <w:p>
      <w:r>
        <w:rPr>
          <w:b/>
        </w:rPr>
        <w:t xml:space="preserve">Ergebnis: </w:t>
      </w:r>
      <w:r>
        <w:t>Die 12-Item-Version zeigte Cronbachs Alpha=0,828; die reduzierte 10-Item-Version Alpha=0,901. Exploratory Factor Analysis identifizierte drei Faktoren: Kommunikation, Patientenmanagement und multidisziplinäre Teamarbeit. Item-Gesamt-Korrelationen lagen zwischen 0,61 und 0,90. Faktorladungen &gt;0,60.</w:t>
      </w:r>
    </w:p>
    <w:p>
      <w:r>
        <w:rPr>
          <w:b/>
          <w:sz w:val="19"/>
        </w:rPr>
        <w:t xml:space="preserve">Übertragbarkeit: </w:t>
      </w:r>
      <w:r>
        <w:rPr>
          <w:sz w:val="19"/>
        </w:rPr>
        <w:t>Kanada, vergleichbare Langzeitpflegestruktur; Instrument könnte in Deutschland getestet werden.</w:t>
      </w:r>
    </w:p>
    <w:p>
      <w:r>
        <w:rPr>
          <w:color w:val="5A7D3A"/>
          <w:sz w:val="18"/>
        </w:rPr>
        <w:t>https://pubmed.ncbi.nlm.nih.gov/42873720/</w:t>
      </w:r>
    </w:p>
    <w:p>
      <w:pPr>
        <w:pStyle w:val="Heading2"/>
      </w:pPr>
      <w:r>
        <w:t>Akupunktur bei Demenz im Pflegeheim: Wirkung auf Funktionsfähigkeit und Symptome</w:t>
      </w:r>
    </w:p>
    <w:p>
      <w:r>
        <w:rPr>
          <w:i/>
          <w:color w:val="666666"/>
          <w:sz w:val="18"/>
        </w:rPr>
        <w:t>Chan MY et al.  ·  Age Ageing  ·  03.08.2026  ·  PMID 42870555</w:t>
      </w:r>
    </w:p>
    <w:p>
      <w:r>
        <w:t>Randomisierte Studie mit 118 älteren Menschen mit Demenz in 19 Wohnheimen Hongkongs; 59 erhielten 12 Wochen Akupunktur zusätzlich zur Standardversorgung, 59 nur Standardversorgung.</w:t>
      </w:r>
    </w:p>
    <w:p>
      <w:r>
        <w:rPr>
          <w:b/>
        </w:rPr>
        <w:t xml:space="preserve">Ergebnis: </w:t>
      </w:r>
      <w:r>
        <w:t>Kognition (Montreal Cognitive Assessment) zeigte keine signifikante Verbesserung. Funktionelle Unabhängigkeit (Modifizierter Barthel-Index) verbesserte sich durch Akupunktur um 4,12 Punkte (95%-KI: 0,81–7,44; p=0,015, standardisierte Effektgröße=0,29). Schlaf, Schmerz und depressive Symptome zeigten keine signifikanten Unterschiede. Nebenwirkungen waren mild.</w:t>
      </w:r>
    </w:p>
    <w:p>
      <w:r>
        <w:rPr>
          <w:b/>
          <w:sz w:val="19"/>
        </w:rPr>
        <w:t xml:space="preserve">Übertragbarkeit: </w:t>
      </w:r>
      <w:r>
        <w:rPr>
          <w:sz w:val="19"/>
        </w:rPr>
        <w:t>Hongkong, vergleichbare Altenversorgung; Übertragbarkeit der Akupunkturmethodik auf deutsche Heime wäre zu prüfen.</w:t>
      </w:r>
    </w:p>
    <w:p>
      <w:r>
        <w:rPr>
          <w:color w:val="5A7D3A"/>
          <w:sz w:val="18"/>
        </w:rPr>
        <w:t>https://pubmed.ncbi.nlm.nih.gov/42870555/</w:t>
      </w:r>
    </w:p>
    <w:p>
      <w:pPr>
        <w:pStyle w:val="Heading2"/>
      </w:pPr>
      <w:r>
        <w:t>Pflegepersonalausstattung und Bewohnerergebnisse: Was die Evidenz über Personalquoten aussagt</w:t>
      </w:r>
    </w:p>
    <w:p>
      <w:r>
        <w:rPr>
          <w:i/>
          <w:color w:val="666666"/>
          <w:sz w:val="18"/>
        </w:rPr>
        <w:t>Almazan J et al.  ·  J Nurs Manag  ·  2026  ·  PMID 42870353</w:t>
      </w:r>
    </w:p>
    <w:p>
      <w:r>
        <w:t>Scoping Review nach JBI-Anleitung über 20 Primärstudien zu Pflegepersonalausstattung (RN-spezifisch), Workload-Indikatoren und Bewohnerergebnisse in Pflegeheimen (bis September 2026).</w:t>
      </w:r>
    </w:p>
    <w:p>
      <w:r>
        <w:rPr>
          <w:b/>
        </w:rPr>
        <w:t xml:space="preserve">Ergebnis: </w:t>
      </w:r>
      <w:r>
        <w:t>Höhere RN-Verfügbarkeit und günstigere Arbeitsumgebung waren generell mit besseren Bewohnerergebnissen assoziiert; Befunde variierten nach Outcome-Typ, Timing, Personalausstattung und Organisationskontext. Universelle RN-Personalquote nicht etabliert; Evidenz überwiegend observational.</w:t>
      </w:r>
    </w:p>
    <w:p>
      <w:r>
        <w:rPr>
          <w:b/>
          <w:sz w:val="19"/>
        </w:rPr>
        <w:t xml:space="preserve">Übertragbarkeit: </w:t>
      </w:r>
      <w:r>
        <w:rPr>
          <w:sz w:val="19"/>
        </w:rPr>
        <w:t>Primär anglophone Heime; zeigt: Staffing-Ratios allein abbilden nicht Komplexität, Kontinuität oder Arbeitsdichte.</w:t>
      </w:r>
    </w:p>
    <w:p>
      <w:r>
        <w:rPr>
          <w:color w:val="5A7D3A"/>
          <w:sz w:val="18"/>
        </w:rPr>
        <w:t>https://pubmed.ncbi.nlm.nih.gov/42870353/</w:t>
      </w:r>
    </w:p>
    <w:p>
      <w:pPr>
        <w:pStyle w:val="Heading2"/>
      </w:pPr>
      <w:r>
        <w:t>Fehlerkultur durch Storytelling: Narrative Lerninterventionen für Pflegekräfte</w:t>
      </w:r>
    </w:p>
    <w:p>
      <w:r>
        <w:rPr>
          <w:i/>
          <w:color w:val="666666"/>
          <w:sz w:val="18"/>
        </w:rPr>
        <w:t>Adel-Mehraban M et al.  ·  Health Res Policy Syst  ·  05.10.2026  ·  PMID 42870259</w:t>
      </w:r>
    </w:p>
    <w:p>
      <w:r>
        <w:t>Quasiexperimentelle Studie mit 64 Pflegekräften (32 Intervention, 32 Kontrolle) in einem iranischen Krankenhaus; Interventionsgruppe erhielt 6 Storytelling-Sitzungen (je 1,5h) über 3 Monate basierend auf Fehlervorfällen des Hauses.</w:t>
      </w:r>
    </w:p>
    <w:p>
      <w:r>
        <w:rPr>
          <w:b/>
        </w:rPr>
        <w:t xml:space="preserve">Ergebnis: </w:t>
      </w:r>
      <w:r>
        <w:t>Patient Safety Culture (Hospital Survey on Patient Safety Culture) stieg in der Interventionsgruppe signifikant stärker als in Kontrolle (p&lt;0,001). Effektgröße=0,159 (substanziell, &gt;0,08). Größter Impact auf Dimension 'Training und Fähigkeiten' (ES=0,185), kleinster auf Dimension 'Personal' (ES=0,049).</w:t>
      </w:r>
    </w:p>
    <w:p>
      <w:r>
        <w:rPr>
          <w:b/>
          <w:sz w:val="19"/>
        </w:rPr>
        <w:t xml:space="preserve">Übertragbarkeit: </w:t>
      </w:r>
      <w:r>
        <w:rPr>
          <w:sz w:val="19"/>
        </w:rPr>
        <w:t>Iran, andere Gesundheitssystemstruktur; Prinzip der narrativen Fehleraufarbeitung ist systemübergreifend anwendbar.</w:t>
      </w:r>
    </w:p>
    <w:p>
      <w:r>
        <w:rPr>
          <w:color w:val="5A7D3A"/>
          <w:sz w:val="18"/>
        </w:rPr>
        <w:t>https://pubmed.ncbi.nlm.nih.gov/42870259/</w:t>
      </w:r>
    </w:p>
    <w:p>
      <w:pPr>
        <w:pStyle w:val="Heading2"/>
      </w:pPr>
      <w:r>
        <w:t>Pflegepersonalentwicklung nach Bildungsreform: Was Reformdruck mit Personalausstattung bewirkt</w:t>
      </w:r>
    </w:p>
    <w:p>
      <w:r>
        <w:rPr>
          <w:i/>
          <w:color w:val="666666"/>
          <w:sz w:val="18"/>
        </w:rPr>
        <w:t>Ospanova D et al.  ·  Front Public Health  ·  28.09.2026  ·  PMID 42865703</w:t>
      </w:r>
    </w:p>
    <w:p>
      <w:r>
        <w:t>Zeitreihenanalyse mit administrativen Daten (2003–2024) zur Pflegepersonaldichte pro 10.000 Einwohner in Kasachstan vor und nach Einführung eines Applied-Bachelor-Programms 2014.</w:t>
      </w:r>
    </w:p>
    <w:p>
      <w:r>
        <w:rPr>
          <w:b/>
        </w:rPr>
        <w:t xml:space="preserve">Ergebnis: </w:t>
      </w:r>
      <w:r>
        <w:t>Pflegepersonaldichte stieg von 77,4 (2003) auf Peak 101,2 (2012), dann Stabilisierung bei 93,3–100,0 (2024). Strukturelle Wendepunkt bei ~2012 (95%-KI: 2010–2014), 2 Jahre VOR der Reform. GLS-Modell zeigte bei 2014 Level Change: −5,45 (p=0,001) und Slope Change: −2,16 pro Jahr (p&lt;0,001). Pflegekräfte-zu-Ärzte-Ratio sank von 2,62 (2012) auf 2,30 (2024), unter WHO-Empfehlung 3:1. Prognose: 111,0 pro 10.000 bis 2035.</w:t>
      </w:r>
    </w:p>
    <w:p>
      <w:r>
        <w:rPr>
          <w:b/>
          <w:sz w:val="19"/>
        </w:rPr>
        <w:t xml:space="preserve">Übertragbarkeit: </w:t>
      </w:r>
      <w:r>
        <w:rPr>
          <w:sz w:val="19"/>
        </w:rPr>
        <w:t>Zentralasien, anderes Ausgangssystem; Befund zeigt: Bildungsreform allein stabilisiert nicht bei Personalabbau.</w:t>
      </w:r>
    </w:p>
    <w:p>
      <w:r>
        <w:rPr>
          <w:color w:val="5A7D3A"/>
          <w:sz w:val="18"/>
        </w:rPr>
        <w:t>https://pubmed.ncbi.nlm.nih.gov/42865703/</w:t>
      </w:r>
    </w:p>
    <w:p>
      <w:pPr>
        <w:pStyle w:val="Heading2"/>
      </w:pPr>
      <w:r>
        <w:t>Informelle Pflege und Herz-Kreislauf-Gesundheit: Schutzeffekt oder Selektionseffekt?</w:t>
      </w:r>
    </w:p>
    <w:p>
      <w:r>
        <w:rPr>
          <w:i/>
          <w:color w:val="666666"/>
          <w:sz w:val="18"/>
        </w:rPr>
        <w:t>Cervigón R et al.  ·  PLoS One  ·  09.10.2026  ·  PMID 42853871</w:t>
      </w:r>
    </w:p>
    <w:p>
      <w:r>
        <w:t>Querschnittsanalyse von 62.881 Personen (50–84 Jahre) aus 28 europäischen Ländern (SHARE 2021–2022) mit logistischer Regression zu Assoziation zwischen informeller außerhäuslicher Betreuung und selbstberichteter kardiovaskulärer Erkrankung.</w:t>
      </w:r>
    </w:p>
    <w:p>
      <w:r>
        <w:rPr>
          <w:b/>
        </w:rPr>
        <w:t xml:space="preserve">Ergebnis: </w:t>
      </w:r>
      <w:r>
        <w:t>Unter 16.178 informellen Betreuern (25,7%) Prävalenz kardiovaskulärer Erkrankung 8,8% vs. 12,8% bei Nicht-Betreuern. Im confounding-adjustierten Modell: OR=0,85 (95%-KI: 0,78–0,93) für niedrigeres Risiko durch Betreuung. E-Wert=1,39 (Robustheit gegenüber unmessbarer Verwirrung begrenzt). Assoziation persistierte nach Ausschluss von Pflegeempfängern und Personen mit funktionalen Einschränkungen, schwächte sich ab nach Ausschluss schlechter Selbstgesundheitseinschätzung. Befund legt Selektionseffekt nahe, keine Kausalität etablierbar.</w:t>
      </w:r>
    </w:p>
    <w:p>
      <w:r>
        <w:rPr>
          <w:b/>
          <w:sz w:val="19"/>
        </w:rPr>
        <w:t xml:space="preserve">Übertragbarkeit: </w:t>
      </w:r>
      <w:r>
        <w:rPr>
          <w:sz w:val="19"/>
        </w:rPr>
        <w:t>27 europäische Länder (SHARE); vergleichbare Langzeitversorgungslandschaft; Befund warnt vor Überschätzung des 'Pflegenschutzes'.</w:t>
      </w:r>
    </w:p>
    <w:p>
      <w:r>
        <w:rPr>
          <w:color w:val="5A7D3A"/>
          <w:sz w:val="18"/>
        </w:rPr>
        <w:t>https://pubmed.ncbi.nlm.nih.gov/42853871/</w:t>
      </w:r>
    </w:p>
    <w:p>
      <w:pPr>
        <w:pStyle w:val="Heading2"/>
      </w:pPr>
      <w:r>
        <w:t>Haltung zu spiritueller Versorgung: Was sich in 20 Jahren in einer Onkologieklinik änderte</w:t>
      </w:r>
    </w:p>
    <w:p>
      <w:r>
        <w:rPr>
          <w:i/>
          <w:color w:val="666666"/>
          <w:sz w:val="18"/>
        </w:rPr>
        <w:t>Lundmark M et al.  ·  J Nurs Manag  ·  2026  ·  PMID 42808290</w:t>
      </w:r>
    </w:p>
    <w:p>
      <w:r>
        <w:t>Längsschnitt-Fragebogenstudie einer schwedischen Onkologieklinik 2003 und 2023 (20 Jahre); getestete Assoziation zwischen persönlichen Merkmalen (Religiosität, Glaube) und Haltung zu spiritueller Versorgung von Krebspatienten.</w:t>
      </w:r>
    </w:p>
    <w:p>
      <w:r>
        <w:rPr>
          <w:b/>
        </w:rPr>
        <w:t xml:space="preserve">Ergebnis: </w:t>
      </w:r>
      <w:r>
        <w:t>Pflegekräfte äußerten positive Haltung zu spiritueller Versorgung in beiden Befragungen. 2023 mehr Personal betrachtete Spiritualbedarf als relevant (Unterschied nicht beziffert). Keine großen Unterschiede in Selbsteinschätzung von Häufigkeit, Fähigkeit und Häufigkeit spiritueller Versorgungserbringung. Bildung darin 2003 wie 2023 als wichtig beurteilt, aber Weiterbildungsquote 2023 gesunken. Einflussfaktoren: 'organisierte Religiosität' 2003 mit Fähigkeit assoziiert (signifikant), 'nicht-organisierte Religiosität' 2023 mit Fähigkeit assoziiert (signifikant). Weitere Faktoren von 2003 verloren Relevanz bis 2023.</w:t>
      </w:r>
    </w:p>
    <w:p>
      <w:r>
        <w:rPr>
          <w:b/>
          <w:sz w:val="19"/>
        </w:rPr>
        <w:t xml:space="preserve">Übertragbarkeit: </w:t>
      </w:r>
      <w:r>
        <w:rPr>
          <w:sz w:val="19"/>
        </w:rPr>
        <w:t>Schweden, langzeitliche Perspektive; zeigt: gesellschaftliche Säkularisierung formt Pflegefachkulturen um.</w:t>
      </w:r>
    </w:p>
    <w:p>
      <w:r>
        <w:rPr>
          <w:color w:val="5A7D3A"/>
          <w:sz w:val="18"/>
        </w:rPr>
        <w:t>https://pubmed.ncbi.nlm.nih.gov/42808290/</w:t>
      </w:r>
    </w:p>
    <w:p>
      <w:pPr>
        <w:pStyle w:val="Heading1"/>
      </w:pPr>
      <w:r>
        <w:t>Aufgenommen am 14.10.2026</w:t>
      </w:r>
    </w:p>
    <w:p>
      <w:pPr>
        <w:pStyle w:val="Heading2"/>
      </w:pPr>
      <w:r>
        <w:t>Soziale Unterstützung und Widerstandskraft: wie sie die Belastung pflegender Eltern mindert</w:t>
      </w:r>
    </w:p>
    <w:p>
      <w:r>
        <w:rPr>
          <w:i/>
          <w:color w:val="666666"/>
          <w:sz w:val="18"/>
        </w:rPr>
        <w:t>Hong W et al.  ·  Nurs Open  ·  Okt. 2026  ·  PMID 42868269</w:t>
      </w:r>
    </w:p>
    <w:p>
      <w:r>
        <w:t>Chinesische Querschnittsstudie mit 233 Eltern von Kindern mit Frakturen untersuchte, ob Resilienz einen indirekten Weg zwischen sozialer Unterstützung und Pflegebelastung vermittelt.</w:t>
      </w:r>
    </w:p>
    <w:p>
      <w:r>
        <w:rPr>
          <w:b/>
        </w:rPr>
        <w:t xml:space="preserve">Ergebnis: </w:t>
      </w:r>
      <w:r>
        <w:t>Größere soziale Unterstützung war mit höherer Resilienz verbunden (Pearson r signifikant positiv) und niedriger Pflegebelastung (r signifikant negativ). Höhere Resilienz war mit niedrigerer Belastung assoziiert. Strukturgleichungsmodell bestätigte indirekte Assoziation durch Resilienz neben direkter Assoziation zwischen Unterstützung und Belastung.</w:t>
      </w:r>
    </w:p>
    <w:p>
      <w:r>
        <w:rPr>
          <w:b/>
          <w:sz w:val="19"/>
        </w:rPr>
        <w:t xml:space="preserve">Übertragbarkeit: </w:t>
      </w:r>
      <w:r>
        <w:rPr>
          <w:sz w:val="19"/>
        </w:rPr>
        <w:t>China, Querschnittsdaten – keine Kausalität nachgewiesen, aber Befund für Assessmentpraxis relevant</w:t>
      </w:r>
    </w:p>
    <w:p>
      <w:r>
        <w:rPr>
          <w:color w:val="5A7D3A"/>
          <w:sz w:val="18"/>
        </w:rPr>
        <w:t>https://pubmed.ncbi.nlm.nih.gov/42868269/</w:t>
      </w:r>
    </w:p>
    <w:p>
      <w:pPr>
        <w:pStyle w:val="Heading2"/>
      </w:pPr>
      <w:r>
        <w:t>Palliativversorgung bei Lungenfibrose: was Patienten und Angehörige brauchen</w:t>
      </w:r>
    </w:p>
    <w:p>
      <w:r>
        <w:rPr>
          <w:i/>
          <w:color w:val="666666"/>
          <w:sz w:val="18"/>
        </w:rPr>
        <w:t>Trapman L et al.  ·  PLoS One  ·  13.10.2026  ·  PMID 42868117</w:t>
      </w:r>
    </w:p>
    <w:p>
      <w:r>
        <w:t>Niederländische qualitative Studie mit 15 Patienten und 10 informellen Betreuern mittels Fokusgruppen und Einzelinterviews zur Erkundung von Erfahrungen und Bedarfen der Palliativversorgung.</w:t>
      </w:r>
    </w:p>
    <w:p>
      <w:r>
        <w:rPr>
          <w:b/>
        </w:rPr>
        <w:t xml:space="preserve">Ergebnis: </w:t>
      </w:r>
      <w:r>
        <w:t>Zwei übergeordnete Themen mit je zwei Unterthemen: (1) ‚Sieh mich als Person' – Patienten suchen Anerkennung jenseits ihrer Krankheit, Empathie, offene Kommunikation, ganzheitliche Versorgung; (2) ‚Leite mich durch die Krankenheitsgeschichte' – Patienten und Angehörige brauchen klare Orientierung und Unterstützung vom Zeitpunkt der Diagnose bis zum Lebensende, einschließlich emotionaler, praktischer und logistischer Aspekte. Lücken in der Versorgung werden offenbar.</w:t>
      </w:r>
    </w:p>
    <w:p>
      <w:r>
        <w:rPr>
          <w:b/>
          <w:sz w:val="19"/>
        </w:rPr>
        <w:t xml:space="preserve">Übertragbarkeit: </w:t>
      </w:r>
      <w:r>
        <w:rPr>
          <w:sz w:val="19"/>
        </w:rPr>
        <w:t>Niederlande, vergleichbares Versicherungssystem; qualitativ, aber mit präzisen klinischen Implikationen</w:t>
      </w:r>
    </w:p>
    <w:p>
      <w:r>
        <w:rPr>
          <w:color w:val="5A7D3A"/>
          <w:sz w:val="18"/>
        </w:rPr>
        <w:t>https://pubmed.ncbi.nlm.nih.gov/42868117/</w:t>
      </w:r>
    </w:p>
    <w:p>
      <w:pPr>
        <w:pStyle w:val="Heading2"/>
      </w:pPr>
      <w:r>
        <w:t>Häusliche Pflege für Kinder mit Atemunterstützung: wie Fachkräfte zwischen Regeln und Bedarf vermitteln</w:t>
      </w:r>
    </w:p>
    <w:p>
      <w:r>
        <w:rPr>
          <w:i/>
          <w:color w:val="666666"/>
          <w:sz w:val="18"/>
        </w:rPr>
        <w:t>Florén J et al.  ·  Nurs Inq  ·  Okt. 2026  ·  PMID 42867312</w:t>
      </w:r>
    </w:p>
    <w:p>
      <w:r>
        <w:t>Schwedische phänomenologisch-hermeneutische Studie mit Interviews zu Erfahrungen von Fachleuten (in Sozialwesen, Gesundheit), die Entscheidungen zum Entlassmanagement und zur Umsetzung häuslicher Versorgung von Kindern mit invasiver Atemunterstützung koordinieren.</w:t>
      </w:r>
    </w:p>
    <w:p>
      <w:r>
        <w:rPr>
          <w:b/>
        </w:rPr>
        <w:t xml:space="preserve">Ergebnis: </w:t>
      </w:r>
      <w:r>
        <w:t>Vier übergeordnete Befunde: (1) Arbeit wird gelebt in Spannungen zwischen Mitgefühl und Regulation, Nähe und Distanz, andauerndem Bedarf und endlichen Ressourcen; (2) formale Sprache, legale Kategorien und organisatorische Grenzen sind zugleich Ermöglichungsstruktur und Begrenzung; (3) Verantwortung zeigt sich als exponiert, über den Entscheidungsmoment hinaus ausgedehnt in ein anderswo sich entfaltendes Leben; (4) Institutionen müssen nicht nur Gerechtigkeit, sondern auch gute Versorgung ermöglichen.</w:t>
      </w:r>
    </w:p>
    <w:p>
      <w:r>
        <w:rPr>
          <w:b/>
          <w:sz w:val="19"/>
        </w:rPr>
        <w:t xml:space="preserve">Übertragbarkeit: </w:t>
      </w:r>
      <w:r>
        <w:rPr>
          <w:sz w:val="19"/>
        </w:rPr>
        <w:t>Schweden, empirisch-qualitativ; Befund zu Systemspannungen zwischen Regulation und guter Pflege universell</w:t>
      </w:r>
    </w:p>
    <w:p>
      <w:r>
        <w:rPr>
          <w:color w:val="5A7D3A"/>
          <w:sz w:val="18"/>
        </w:rPr>
        <w:t>https://pubmed.ncbi.nlm.nih.gov/42867312/</w:t>
      </w:r>
    </w:p>
    <w:p>
      <w:pPr>
        <w:pStyle w:val="Heading2"/>
      </w:pPr>
      <w:r>
        <w:t>Krankenhausqualität, Führungsansprache und moralische Belastung von Pflegenden: wie Leadership Distress mindert</w:t>
      </w:r>
    </w:p>
    <w:p>
      <w:r>
        <w:rPr>
          <w:i/>
          <w:color w:val="666666"/>
          <w:sz w:val="18"/>
        </w:rPr>
        <w:t>Yu H et al.  ·  J Nurs Scholarsh  ·  Nov. 2026  ·  PMID 42867062</w:t>
      </w:r>
    </w:p>
    <w:p>
      <w:r>
        <w:t>US-amerikanische Querschnittsstudie mit 18.678 direkten Pflegekräften aus 1.829 Krankenhäusern in zehn Bundesstaaten untersuchte, ob Ansprechbarkeit des Managements bei Patientenversorgungsanliegen den Zusammenhang zwischen Magnet-Status der Klinik und moralischer Belastung (Moral Distress) vermittelt.</w:t>
      </w:r>
    </w:p>
    <w:p>
      <w:r>
        <w:rPr>
          <w:b/>
        </w:rPr>
        <w:t xml:space="preserve">Ergebnis: </w:t>
      </w:r>
      <w:r>
        <w:t>Pflegefachkräfte in Magnet-Krankenhäusern berichteten niedrigere moralische Belastung und bessere Einschätzung der Managementerreichbarkeit als Kolleginnen in Nicht-Magnet-Häusern. Auf Krankenhausebene: Magnet-Status mit höherer Managementerreichbarkeit assoziiert (b=0,18, 95%-CI 0,15–0,21, p&lt;0,001); höhere Managementerreichbarkeit mit niedrigerem Moral Distress (b=−0,31, 95%-CI −0,39 bis −0,23, p&lt;0,001). Managementerreichbarkeit vermittelte statistisch signifikant einen Teil der Assoziation zwischen Magnet-Status und Moral Distress (indirekte Assoziation: b=−0,06, Monte-Carlo 95%-CI −0,08 bis −0,04, p&lt;0,001).</w:t>
      </w:r>
    </w:p>
    <w:p>
      <w:r>
        <w:rPr>
          <w:b/>
          <w:sz w:val="19"/>
        </w:rPr>
        <w:t xml:space="preserve">Übertragbarkeit: </w:t>
      </w:r>
      <w:r>
        <w:rPr>
          <w:sz w:val="19"/>
        </w:rPr>
        <w:t>USA – aber Leadership-Responsiveness und Moral Distress sind systemübergreifende Phänomene; deutsches Äquivalent: Anerkennung durch Vorgesetzte</w:t>
      </w:r>
    </w:p>
    <w:p>
      <w:r>
        <w:rPr>
          <w:color w:val="5A7D3A"/>
          <w:sz w:val="18"/>
        </w:rPr>
        <w:t>https://pubmed.ncbi.nlm.nih.gov/42867062/</w:t>
      </w:r>
    </w:p>
    <w:p>
      <w:pPr>
        <w:pStyle w:val="Heading2"/>
      </w:pPr>
      <w:r>
        <w:t>Schwangerschaftsverlust bei Hebammen und Entbindungspflegerinnen: Erleben, Trauer und Rückkehr zur Arbeit</w:t>
      </w:r>
    </w:p>
    <w:p>
      <w:r>
        <w:rPr>
          <w:i/>
          <w:color w:val="666666"/>
          <w:sz w:val="18"/>
        </w:rPr>
        <w:t>Abuhammad S et al.  ·  Nurs Open  ·  Okt. 2026  ·  PMID 42864828</w:t>
      </w:r>
    </w:p>
    <w:p>
      <w:r>
        <w:t>Qualitative phänomenologische Studie mit 20 Hebammen und Entbindungspflegerinnen in Jordanien, die einen Schwangerschaftsverlust erlebt hatten, untersuchte die Auswirkungen auf ihre Berufstätigkeit, Trauer und Entscheidungen zur zukünftigen Schwangerschaft.</w:t>
      </w:r>
    </w:p>
    <w:p>
      <w:r>
        <w:rPr>
          <w:b/>
        </w:rPr>
        <w:t xml:space="preserve">Ergebnis: </w:t>
      </w:r>
      <w:r>
        <w:t>Vier Themen: ungerwarteter Verlust, körperlich-psychisches Leiden, Trauer während der Pflegearbeit (Schwierigkeiten mit Offenbarung und Kollegenstützung), Versuch, erneut schwanger zu werden – mit Angst. Die Studie zeigt, dass Fachkräfte in denselben Kliniken arbeiten müssen, die ihren Verlust widerspiegeln – Arbeitsflexibilität, Kollegenstützung und kulturell sensible Anerkennung der Trauer sind essentiell.</w:t>
      </w:r>
    </w:p>
    <w:p>
      <w:r>
        <w:rPr>
          <w:b/>
          <w:sz w:val="19"/>
        </w:rPr>
        <w:t xml:space="preserve">Übertragbarkeit: </w:t>
      </w:r>
      <w:r>
        <w:rPr>
          <w:sz w:val="19"/>
        </w:rPr>
        <w:t>Jordanien, qualitatives Design; Befunde zur Unterstützung berufstätiger Pflegender nach Trauer übertragbar</w:t>
      </w:r>
    </w:p>
    <w:p>
      <w:r>
        <w:rPr>
          <w:color w:val="5A7D3A"/>
          <w:sz w:val="18"/>
        </w:rPr>
        <w:t>https://pubmed.ncbi.nlm.nih.gov/42864828/</w:t>
      </w:r>
    </w:p>
    <w:p>
      <w:pPr>
        <w:pStyle w:val="Heading2"/>
      </w:pPr>
      <w:r>
        <w:t>Psychoedukation für Angehörige bei Erstmanifestationen: Entlastungswirkung durch spezialisierte Pflegefachkräfte</w:t>
      </w:r>
    </w:p>
    <w:p>
      <w:r>
        <w:rPr>
          <w:i/>
          <w:color w:val="666666"/>
          <w:sz w:val="18"/>
        </w:rPr>
        <w:t>Caroline D et al.  ·  Int J Ment Health Nurs  ·  Okt. 2026  ·  PMID 42861836</w:t>
      </w:r>
    </w:p>
    <w:p>
      <w:r>
        <w:t>Französische Studie mit schrittweise randomisiertem Design prüfte, ob ein strukturiertes Unterstützungsprogramm (Einzelfamilien- und Multifamilien-Psychoedukation) unter Koordination von Advanced Practice Nurses die Belastung pflegender Angehöriger bei Patienten mit Erstmanifestation einer Psychose innerhalb von 6 Monaten reduziert.</w:t>
      </w:r>
    </w:p>
    <w:p>
      <w:r>
        <w:rPr>
          <w:b/>
        </w:rPr>
        <w:t xml:space="preserve">Ergebnis: </w:t>
      </w:r>
      <w:r>
        <w:t>Hauptergebnis wird in diesem Protokoll noch nicht berichtet; die Studie ist registriert (NCT07041463) und wird derzeit durchgeführt. Geplante Messung: Veränderung der Angehörigenbelastung von Baseline bis 6 Monate.</w:t>
      </w:r>
    </w:p>
    <w:p>
      <w:r>
        <w:rPr>
          <w:b/>
          <w:sz w:val="19"/>
        </w:rPr>
        <w:t xml:space="preserve">Übertragbarkeit: </w:t>
      </w:r>
      <w:r>
        <w:rPr>
          <w:sz w:val="19"/>
        </w:rPr>
        <w:t>Frankreich, vergleichbares Versicherungssystem, spezialisierte Pflegefachkräfte in psychiatrischen Diensten</w:t>
      </w:r>
    </w:p>
    <w:p>
      <w:r>
        <w:rPr>
          <w:color w:val="5A7D3A"/>
          <w:sz w:val="18"/>
        </w:rPr>
        <w:t>https://pubmed.ncbi.nlm.nih.gov/42861836/</w:t>
      </w:r>
    </w:p>
    <w:p>
      <w:pPr>
        <w:pStyle w:val="Heading1"/>
      </w:pPr>
      <w:r>
        <w:t>Aufgenommen am 13.10.2026</w:t>
      </w:r>
    </w:p>
    <w:p>
      <w:pPr>
        <w:pStyle w:val="Heading2"/>
      </w:pPr>
      <w:r>
        <w:t>Heimbasierte Herzrehabilitation erhöht Teilnahmequoten: Effekte in der US-Veteranenpflege</w:t>
      </w:r>
    </w:p>
    <w:p>
      <w:r>
        <w:rPr>
          <w:i/>
          <w:color w:val="666666"/>
          <w:sz w:val="18"/>
        </w:rPr>
        <w:t>Park LG et al.  ·  JAMA Netw Open  ·  01.10.2026  ·  PMID 42862558</w:t>
      </w:r>
    </w:p>
    <w:p>
      <w:r>
        <w:t>Kohortenstudie zur Teilnahme an Herzrehabilitationsprogrammen bei 405.907 Veteranen mit Herzerkrankungen, verglichen nach Verfügbarkeit von Center-based oder Home-based Angeboten.</w:t>
      </w:r>
    </w:p>
    <w:p>
      <w:r>
        <w:rPr>
          <w:b/>
        </w:rPr>
        <w:t xml:space="preserve">Ergebnis: </w:t>
      </w:r>
      <w:r>
        <w:t>Heimbasierte Programme (HBCR) erhöhten die Teilnahmequote auf 20,0 % gegenüber 14,8 % bei Center-based und 14,3 % bei reiner Überweisung in Gemeindeangebote (adjustierte Odds Ratio HBCR: 1,80; 95%-KI: 1,75–1,84). Die Gesamtteilnahmequote stieg von 9,6 % (2012) auf 17,1 % (2022). Ein Hinweis auf höhere Partizipation durch Flexibilität bei der Angebotsform.</w:t>
      </w:r>
    </w:p>
    <w:p>
      <w:r>
        <w:rPr>
          <w:b/>
          <w:sz w:val="19"/>
        </w:rPr>
        <w:t xml:space="preserve">Übertragbarkeit: </w:t>
      </w:r>
      <w:r>
        <w:rPr>
          <w:sz w:val="19"/>
        </w:rPr>
        <w:t>USA-Veteranensystem; Übertragbarkeit der Flexibilisierungsstrategie auf deutsche Krankenkassen-Rehabilitationen zu prüfen.</w:t>
      </w:r>
    </w:p>
    <w:p>
      <w:r>
        <w:rPr>
          <w:color w:val="5A7D3A"/>
          <w:sz w:val="18"/>
        </w:rPr>
        <w:t>https://pubmed.ncbi.nlm.nih.gov/42862558/</w:t>
      </w:r>
    </w:p>
    <w:p>
      <w:pPr>
        <w:pStyle w:val="Heading2"/>
      </w:pPr>
      <w:r>
        <w:t>Familiäre Resilienz und Lebensqualität: was pflegende Angehörige von Brustkrebspatienten bewirken</w:t>
      </w:r>
    </w:p>
    <w:p>
      <w:r>
        <w:rPr>
          <w:i/>
          <w:color w:val="666666"/>
          <w:sz w:val="18"/>
        </w:rPr>
        <w:t>Erdem N et al.  ·  Support Care Cancer  ·  12.10.2026  ·  PMID 42862377</w:t>
      </w:r>
    </w:p>
    <w:p>
      <w:r>
        <w:t>Cross-sectional-Studie mit 208 Patientin-Angehörigen-Dyaden zur Beziehung zwischen Familienresilienz und Lebensqualität der Patientin.</w:t>
      </w:r>
    </w:p>
    <w:p>
      <w:r>
        <w:rPr>
          <w:b/>
        </w:rPr>
        <w:t xml:space="preserve">Ergebnis: </w:t>
      </w:r>
      <w:r>
        <w:t>Mittlere Familienresilienzwerte: 3,14 ± 0,32. Signifikante positive Korrelation zwischen Gesamtresilienz der Angehörigen und Umwelt-Lebensqualität der Patientin (r = 0,264; p &lt; 0,001), aber nicht mit anderen Lebensqualitäts-Domänen. Höhere Schulbildung der Angehörigen war mit besserer Familienzusammenhalt assoziiert (p &lt; 0,05).</w:t>
      </w:r>
    </w:p>
    <w:p>
      <w:r>
        <w:rPr>
          <w:b/>
          <w:sz w:val="19"/>
        </w:rPr>
        <w:t xml:space="preserve">Übertragbarkeit: </w:t>
      </w:r>
      <w:r>
        <w:rPr>
          <w:sz w:val="19"/>
        </w:rPr>
        <w:t>Türkei, ähnliche Familienstrukturen; Fokus auf Ressourcenmobilisierung als Pflegeziel relevant für Deutschland.</w:t>
      </w:r>
    </w:p>
    <w:p>
      <w:r>
        <w:rPr>
          <w:color w:val="5A7D3A"/>
          <w:sz w:val="18"/>
        </w:rPr>
        <w:t>https://pubmed.ncbi.nlm.nih.gov/42862377/</w:t>
      </w:r>
    </w:p>
    <w:p>
      <w:pPr>
        <w:pStyle w:val="Heading2"/>
      </w:pPr>
      <w:r>
        <w:t>Organisationale Unterstützung und berufliches Wohlbefinden: Netzwerkanalyse bei chinesischen Pflegekräften</w:t>
      </w:r>
    </w:p>
    <w:p>
      <w:r>
        <w:rPr>
          <w:i/>
          <w:color w:val="666666"/>
          <w:sz w:val="18"/>
        </w:rPr>
        <w:t>Zhang X et al.  ·  Int Nurs Rev  ·  Dez. 2026  ·  PMID 42861841</w:t>
      </w:r>
    </w:p>
    <w:p>
      <w:r>
        <w:t>Netzwerkanalyse bei 586 chinesischen Pflegekräften zur Beziehung zwischen wahrgenommener organisationaler Unterstützung, beruflichen Vorteilen und psychischem Wohlbefinden (Flourishing).</w:t>
      </w:r>
    </w:p>
    <w:p>
      <w:r>
        <w:rPr>
          <w:b/>
        </w:rPr>
        <w:t xml:space="preserve">Ergebnis: </w:t>
      </w:r>
      <w:r>
        <w:t>Netzwerkdichte: 0,562. Drei Knoten mit hoher Konnektivität: "Tägliche Aufgaben interessieren mich tiefgreifend", "Zufriedenheit mit Leben", "Gute Patientin-Pfleger-Beziehung". "Positive Karrierewahrnehmung" zeigte höchste Brückenstärke (bridge strength). Zentralknoten und Brückenknoten identifizieren modifizierbare Faktoren für zukünftige Interventionen.</w:t>
      </w:r>
    </w:p>
    <w:p>
      <w:r>
        <w:rPr>
          <w:b/>
          <w:sz w:val="19"/>
        </w:rPr>
        <w:t xml:space="preserve">Übertragbarkeit: </w:t>
      </w:r>
      <w:r>
        <w:rPr>
          <w:sz w:val="19"/>
        </w:rPr>
        <w:t>China; Struktur-Fund zu zentralen Hebeln für Wohlbefinden auf Systemebene übertragbar, nationale Umsetzung erforderlich.</w:t>
      </w:r>
    </w:p>
    <w:p>
      <w:r>
        <w:rPr>
          <w:color w:val="5A7D3A"/>
          <w:sz w:val="18"/>
        </w:rPr>
        <w:t>https://pubmed.ncbi.nlm.nih.gov/42861841/</w:t>
      </w:r>
    </w:p>
    <w:p>
      <w:pPr>
        <w:pStyle w:val="Heading2"/>
      </w:pPr>
      <w:r>
        <w:t>Gesundheitskompetenz in der Dialysepflege: was Patientenedukation für Lebensqualität bewirkt</w:t>
      </w:r>
    </w:p>
    <w:p>
      <w:r>
        <w:rPr>
          <w:i/>
          <w:color w:val="666666"/>
          <w:sz w:val="18"/>
        </w:rPr>
        <w:t>Mostoles RJ et al.  ·  J Nurs Manag  ·  2026  ·  PMID 42860772</w:t>
      </w:r>
    </w:p>
    <w:p>
      <w:r>
        <w:t>Cross-sectional-Korrelationsstudie mit 215 Dialysepatienten zur Assoziation von Gesundheitskompetenz, sozialer Unterstützung und Nieren-spezifischer Lebensqualität.</w:t>
      </w:r>
    </w:p>
    <w:p>
      <w:r>
        <w:rPr>
          <w:b/>
        </w:rPr>
        <w:t xml:space="preserve">Ergebnis: </w:t>
      </w:r>
      <w:r>
        <w:t>91,7 % der Patienten hatten begrenzte Gesundheitskompetenz. Gesundheitskompetenz war signifikanter Prädiktor der Lebensqualität (β = 0,19; p = 0,012), erklärte aber nur 6,8 % der Varianz. 81,9 % bevorzugten verbale gegenüber schriftlicher Vermittlung. Implikation: Universal-Precautions-Ansatz mit Plain Language, visuellen Materialien und Teach-Back-Methode als Standard notwendig.</w:t>
      </w:r>
    </w:p>
    <w:p>
      <w:r>
        <w:rPr>
          <w:b/>
          <w:sz w:val="19"/>
        </w:rPr>
        <w:t xml:space="preserve">Übertragbarkeit: </w:t>
      </w:r>
      <w:r>
        <w:rPr>
          <w:sz w:val="19"/>
        </w:rPr>
        <w:t>Saudi-Arabien; Setting und Familienstrukturen anders, aber Befund zur Effektivität strukturierter Patientenedukation auf Versorgungsqualität übertragbar.</w:t>
      </w:r>
    </w:p>
    <w:p>
      <w:r>
        <w:rPr>
          <w:color w:val="5A7D3A"/>
          <w:sz w:val="18"/>
        </w:rPr>
        <w:t>https://pubmed.ncbi.nlm.nih.gov/42860772/</w:t>
      </w:r>
    </w:p>
    <w:p>
      <w:pPr>
        <w:pStyle w:val="Heading2"/>
      </w:pPr>
      <w:r>
        <w:t>Psychologische Sicherheit und Anpassung: was Mentoring für ausländische Pflegekräfte bedeutet</w:t>
      </w:r>
    </w:p>
    <w:p>
      <w:r>
        <w:rPr>
          <w:i/>
          <w:color w:val="666666"/>
          <w:sz w:val="18"/>
        </w:rPr>
        <w:t>Almutairi AS et al.  ·  J Nurs Manag  ·  2026  ·  PMID 42860760</w:t>
      </w:r>
    </w:p>
    <w:p>
      <w:r>
        <w:t>Qualitative Interviewstudie mit 17 Pflegekräften aus Philippinen, Indien, Pakistan und Ägypten zu Faktoren der psychologischen Sicherheit und kulturellen Anpassung in saudi-arabischen Krankenhäusern.</w:t>
      </w:r>
    </w:p>
    <w:p>
      <w:r>
        <w:rPr>
          <w:b/>
        </w:rPr>
        <w:t xml:space="preserve">Ergebnis: </w:t>
      </w:r>
      <w:r>
        <w:t>8 von 17 Pflegekräften mit strukturiertem Mentoring beschrieben konsistentere Sicherheitserfahrungen als 9 ohne oder mit informeller Unterstützung. Strukturiertes Mentoring, hierarchische Zugänglichkeit und explizite kulturelle Kompetenzarbeit förderten psychologische Sicherheit. Drei Themenkomplexe: 1) Unsicherheit unterminierende Kontexte (starre Hierarchien, Zweifeln an Qualifikationen), 2) organisatorisch geförderte Sicherheit (formales Mentoring, kollegiale Unterstützung), 3) sicherheitsermöglichte Anpassung.</w:t>
      </w:r>
    </w:p>
    <w:p>
      <w:r>
        <w:rPr>
          <w:b/>
          <w:sz w:val="19"/>
        </w:rPr>
        <w:t xml:space="preserve">Übertragbarkeit: </w:t>
      </w:r>
      <w:r>
        <w:rPr>
          <w:sz w:val="19"/>
        </w:rPr>
        <w:t>Saudi-Arabien; für Deutschland relevant bei Integration von Fachkräften aus Nicht-EU-Ländern, transferierbare Handlungsprinzipien.</w:t>
      </w:r>
    </w:p>
    <w:p>
      <w:r>
        <w:rPr>
          <w:color w:val="5A7D3A"/>
          <w:sz w:val="18"/>
        </w:rPr>
        <w:t>https://pubmed.ncbi.nlm.nih.gov/42860760/</w:t>
      </w:r>
    </w:p>
    <w:p>
      <w:pPr>
        <w:pStyle w:val="Heading2"/>
      </w:pPr>
      <w:r>
        <w:t>Künstliche Intelligenz in der Pflege: Auswirkung auf unterlassene Pflegeleistungen</w:t>
      </w:r>
    </w:p>
    <w:p>
      <w:r>
        <w:rPr>
          <w:i/>
          <w:color w:val="666666"/>
          <w:sz w:val="18"/>
        </w:rPr>
        <w:t>Alanazi FK et al.  ·  J Nurs Manag  ·  2026  ·  PMID 42860727</w:t>
      </w:r>
    </w:p>
    <w:p>
      <w:r>
        <w:t>Konvergente Mixed-Methods-Studie mit 210 Intensivpflegekräften und 14 Interviews zur Assoziation zwischen KI-gestütztem Decision Support, klinischem Entscheidungsverhalten und unterlassener Pflege.</w:t>
      </w:r>
    </w:p>
    <w:p>
      <w:r>
        <w:rPr>
          <w:b/>
        </w:rPr>
        <w:t xml:space="preserve">Ergebnis: </w:t>
      </w:r>
      <w:r>
        <w:t>Bivariate Korrelation zwischen Entscheidungsorientierung und unterlassener Pflege: r = −0,178 (p &lt; 0,01), aber im adjustierten Modell nicht signifikant (β = −0,124; p = 0,063). Modell erklärte 16,9 % der Varianz. Signifikante Prädiktoren: Berufserfahrung (β = 0,198; p = 0,004) und Bachelor-Grad vs. technische Ausbildung (β = −0,255; p &lt; 0,001). Qualitativ: Pflegekräfte sahen Potenzial (Alerts, Information, Workflow), aber auch Bedenken (Vertrauen, Überabhängigkeit, Empathie).</w:t>
      </w:r>
    </w:p>
    <w:p>
      <w:r>
        <w:rPr>
          <w:b/>
          <w:sz w:val="19"/>
        </w:rPr>
        <w:t xml:space="preserve">Übertragbarkeit: </w:t>
      </w:r>
      <w:r>
        <w:rPr>
          <w:sz w:val="19"/>
        </w:rPr>
        <w:t>Ägypten; KI-Implementierungsprinzipien (Schulung, Nutzerbarkeitsmonitoring, Klinischer Urteilsschutz) sind systemübergreifend relevant.</w:t>
      </w:r>
    </w:p>
    <w:p>
      <w:r>
        <w:rPr>
          <w:color w:val="5A7D3A"/>
          <w:sz w:val="18"/>
        </w:rPr>
        <w:t>https://pubmed.ncbi.nlm.nih.gov/42860727/</w:t>
      </w:r>
    </w:p>
    <w:p>
      <w:pPr>
        <w:pStyle w:val="Heading1"/>
      </w:pPr>
      <w:r>
        <w:t>Aufgenommen am 12.10.2026</w:t>
      </w:r>
    </w:p>
    <w:p>
      <w:pPr>
        <w:pStyle w:val="Heading2"/>
      </w:pPr>
      <w:r>
        <w:t>Klinisches Entscheidungssystem in deutschen Pflegeheimen: 72% passende Interventionsempfehlungen</w:t>
      </w:r>
    </w:p>
    <w:p>
      <w:r>
        <w:rPr>
          <w:i/>
          <w:color w:val="666666"/>
          <w:sz w:val="18"/>
        </w:rPr>
        <w:t>Pilz M et al.  ·  Health Care Manag Sci  ·  10.10.2026  ·  PMID 42859266</w:t>
      </w:r>
    </w:p>
    <w:p>
      <w:r>
        <w:t>Studie evaluierte einen hybriden klinischen Entscheidungsunterstützungssystem (CDSS) in zwei deutschen Pflegeheimen zu Mobilität und Schmerzmanagement.</w:t>
      </w:r>
    </w:p>
    <w:p>
      <w:r>
        <w:rPr>
          <w:b/>
        </w:rPr>
        <w:t xml:space="preserve">Ergebnis: </w:t>
      </w:r>
      <w:r>
        <w:t>Von CDSS-Empfehlungen wurden 72% von Pflegefachpersonen als situationsgerecht bewertet; Large-Language-Modell erzielte 76% Übereinstimmung beim Extrahieren relevanter Informationen aus Freitexteinträgen. Das System könnte Pflegeplanung unterstützen.</w:t>
      </w:r>
    </w:p>
    <w:p>
      <w:r>
        <w:rPr>
          <w:b/>
          <w:sz w:val="19"/>
        </w:rPr>
        <w:t xml:space="preserve">Übertragbarkeit: </w:t>
      </w:r>
      <w:r>
        <w:rPr>
          <w:sz w:val="19"/>
        </w:rPr>
        <w:t>Deutsche Studie, deutsches Pflegeheim-Setting, vergleichbare Dokumentation</w:t>
      </w:r>
    </w:p>
    <w:p>
      <w:r>
        <w:rPr>
          <w:color w:val="5A7D3A"/>
          <w:sz w:val="18"/>
        </w:rPr>
        <w:t>https://pubmed.ncbi.nlm.nih.gov/42859266/</w:t>
      </w:r>
    </w:p>
    <w:p>
      <w:pPr>
        <w:pStyle w:val="Heading2"/>
      </w:pPr>
      <w:r>
        <w:t>Interprofessionelle Entlassungsvorbereitung reduziert Krankenhauswiederaufnahmen im Alter</w:t>
      </w:r>
    </w:p>
    <w:p>
      <w:r>
        <w:rPr>
          <w:i/>
          <w:color w:val="666666"/>
          <w:sz w:val="18"/>
        </w:rPr>
        <w:t>Westerling U et al.  ·  BMC Geriatr  ·  06.10.2026  ·  PMID 42859151</w:t>
      </w:r>
    </w:p>
    <w:p>
      <w:r>
        <w:t>Schwedische Kohortenstudie mit Propensity-Score-Matching zur Wirkung eines zeitlich begrenzten, interprofessionellen Entlassungsmanagements nach Krankenhausaufenthalt bei über 75-Jährigen.</w:t>
      </w:r>
    </w:p>
    <w:p>
      <w:r>
        <w:rPr>
          <w:b/>
        </w:rPr>
        <w:t xml:space="preserve">Ergebnis: </w:t>
      </w:r>
      <w:r>
        <w:t>Nach 90 Tagen: Wiederaufnahmerate 20,3% (Intervention) vs. 33,6% (Kontrolle); Hazard Ratio 0,57 (95% KI 0,37–0,86, p=0,008). Nach 365 Tagen keine signifikanten Unterschiede in Sterblichkeit oder Wiederaufnahmen.</w:t>
      </w:r>
    </w:p>
    <w:p>
      <w:r>
        <w:rPr>
          <w:b/>
          <w:sz w:val="19"/>
        </w:rPr>
        <w:t xml:space="preserve">Übertragbarkeit: </w:t>
      </w:r>
      <w:r>
        <w:rPr>
          <w:sz w:val="19"/>
        </w:rPr>
        <w:t>Schweden, vergleichbares Gesundheitssystem, sektorenübergreifendes Setting</w:t>
      </w:r>
    </w:p>
    <w:p>
      <w:r>
        <w:rPr>
          <w:color w:val="5A7D3A"/>
          <w:sz w:val="18"/>
        </w:rPr>
        <w:t>https://pubmed.ncbi.nlm.nih.gov/42859151/</w:t>
      </w:r>
    </w:p>
    <w:p>
      <w:pPr>
        <w:pStyle w:val="Heading2"/>
      </w:pPr>
      <w:r>
        <w:t>Multikomponenteninterventionen reduzieren Belastung pflegender Angehöriger von Demenzpatienten</w:t>
      </w:r>
    </w:p>
    <w:p>
      <w:r>
        <w:rPr>
          <w:i/>
          <w:color w:val="666666"/>
          <w:sz w:val="18"/>
        </w:rPr>
        <w:t>Ito Y et al.  ·  Int J Geriatr Psychiatry  ·  Okt. 2026  ·  PMID 42858451</w:t>
      </w:r>
    </w:p>
    <w:p>
      <w:r>
        <w:t>Netzwerk-Metaanalyse von 67 randomisierten kontrollierten Studien zu nicht-pharmakologischen Interventionen für Angehörige von Menschen mit Demenz hinsichtlich Belastung und positiver Aspekte der Pflege.</w:t>
      </w:r>
    </w:p>
    <w:p>
      <w:r>
        <w:rPr>
          <w:b/>
        </w:rPr>
        <w:t xml:space="preserve">Ergebnis: </w:t>
      </w:r>
      <w:r>
        <w:t>Multikomponenteninterventionen zeigten signifikante Reduktion der Pflegebelastung (SMD: −0,33; 95% KI −0,63 bis −0,04). Andere Interventionstypen zeigten keine statistisch signifikanten Effekte. Evidenz für positive Aspekte der Pflege war spärlich.</w:t>
      </w:r>
    </w:p>
    <w:p>
      <w:r>
        <w:rPr>
          <w:b/>
          <w:sz w:val="19"/>
        </w:rPr>
        <w:t xml:space="preserve">Übertragbarkeit: </w:t>
      </w:r>
      <w:r>
        <w:rPr>
          <w:sz w:val="19"/>
        </w:rPr>
        <w:t>Internationale Evidenz, Langzeitpflege-fokussiert, relevante Interventionstypen</w:t>
      </w:r>
    </w:p>
    <w:p>
      <w:r>
        <w:rPr>
          <w:color w:val="5A7D3A"/>
          <w:sz w:val="18"/>
        </w:rPr>
        <w:t>https://pubmed.ncbi.nlm.nih.gov/42858451/</w:t>
      </w:r>
    </w:p>
    <w:p>
      <w:pPr>
        <w:pStyle w:val="Heading2"/>
      </w:pPr>
      <w:r>
        <w:t>Risikostratifiziertes Pflegemanagement nach Koronarangiografie: weniger Blutungen, schneller mobil</w:t>
      </w:r>
    </w:p>
    <w:p>
      <w:r>
        <w:rPr>
          <w:i/>
          <w:color w:val="666666"/>
          <w:sz w:val="18"/>
        </w:rPr>
        <w:t>Guo X et al.  ·  Front Public Health  ·  25.09.2026  ·  PMID 42857093</w:t>
      </w:r>
    </w:p>
    <w:p>
      <w:r>
        <w:t>Prospektive randomisierte Studie (n=240) zu Failure-Mode-and-Effects-Analysis-gestütztem, risikostratifiziertem Pflegemanagement versus Standardpflege nach Koronarangiografie.</w:t>
      </w:r>
    </w:p>
    <w:p>
      <w:r>
        <w:rPr>
          <w:b/>
        </w:rPr>
        <w:t xml:space="preserve">Ergebnis: </w:t>
      </w:r>
      <w:r>
        <w:t>NRS-Schmerzwert nach 24h signifikant geringer; Opioid-Verbrauch um 23,4% reduziert; klinisch relevante Blutungen 8,3% vs. 17,5%; erste Mobilisierung um 8,2h früher; Krankenhausaufenthalt um 1,8 Tage verkürzt; Funktionale Unabhängigkeit bei Entlassung um 11,2% verbessert.</w:t>
      </w:r>
    </w:p>
    <w:p>
      <w:r>
        <w:rPr>
          <w:b/>
          <w:sz w:val="19"/>
        </w:rPr>
        <w:t xml:space="preserve">Übertragbarkeit: </w:t>
      </w:r>
      <w:r>
        <w:rPr>
          <w:sz w:val="19"/>
        </w:rPr>
        <w:t>China, aber Sicherheitsstrukturen und Pflege-Outcomes sind übertragbar</w:t>
      </w:r>
    </w:p>
    <w:p>
      <w:r>
        <w:rPr>
          <w:color w:val="5A7D3A"/>
          <w:sz w:val="18"/>
        </w:rPr>
        <w:t>https://pubmed.ncbi.nlm.nih.gov/42857093/</w:t>
      </w:r>
    </w:p>
    <w:p>
      <w:pPr>
        <w:pStyle w:val="Heading2"/>
      </w:pPr>
      <w:r>
        <w:t>Achtsamkeitsbezogene Selbstfürsorge senkt berufliche Trauer bei ICU-Pflegenden</w:t>
      </w:r>
    </w:p>
    <w:p>
      <w:r>
        <w:rPr>
          <w:i/>
          <w:color w:val="666666"/>
          <w:sz w:val="18"/>
        </w:rPr>
        <w:t>Chen X et al.  ·  Front Public Health  ·  25.09.2026  ·  PMID 42856972</w:t>
      </w:r>
    </w:p>
    <w:p>
      <w:r>
        <w:t>Querschnittstudie (n=355 ICU-Pflegende) mit Latent-Profile-Analyse zu Zusammenhang zwischen achtsamkeitsbezogener Selbstfürsorge und beruflicher Trauer.</w:t>
      </w:r>
    </w:p>
    <w:p>
      <w:r>
        <w:rPr>
          <w:b/>
        </w:rPr>
        <w:t xml:space="preserve">Ergebnis: </w:t>
      </w:r>
      <w:r>
        <w:t>Zwei Profile: ‚Selbstfürsorge-Defizit' (32,5%) und ‚hohe Achtsamkeitspflege' (67,5%); hohes Achtsamkeitsprofil assoziiert mit signifikant geringerer beruflicher Trauer (p&lt;0,001); Einflussfaktoren: Gesundheitszustand und Selbstmitgefühl (p&lt;0,05).</w:t>
      </w:r>
    </w:p>
    <w:p>
      <w:r>
        <w:rPr>
          <w:b/>
          <w:sz w:val="19"/>
        </w:rPr>
        <w:t xml:space="preserve">Übertragbarkeit: </w:t>
      </w:r>
      <w:r>
        <w:rPr>
          <w:sz w:val="19"/>
        </w:rPr>
        <w:t>China, aber Belastungsstrukturen und Selbstfürsorge-Interventionen sind versorgungsübergreifend relevant</w:t>
      </w:r>
    </w:p>
    <w:p>
      <w:r>
        <w:rPr>
          <w:color w:val="5A7D3A"/>
          <w:sz w:val="18"/>
        </w:rPr>
        <w:t>https://pubmed.ncbi.nlm.nih.gov/42856972/</w:t>
      </w:r>
    </w:p>
    <w:p>
      <w:pPr>
        <w:pStyle w:val="Heading2"/>
      </w:pPr>
      <w:r>
        <w:t>Faktoren für Haltung pflegender Angehöriger zur Verzichtsentscheidung bei Demenz</w:t>
      </w:r>
    </w:p>
    <w:p>
      <w:r>
        <w:rPr>
          <w:i/>
          <w:color w:val="666666"/>
          <w:sz w:val="18"/>
        </w:rPr>
        <w:t>Kim K et al.  ·  Nurs Open  ·  Okt. 2026  ·  PMID 42854103</w:t>
      </w:r>
    </w:p>
    <w:p>
      <w:r>
        <w:t>Querschnittstudie (n=113) südkoreanischer Angehöriger von Demenzpatienten zu Faktoren, die ihre Einstellung zum Verzicht auf lebenserhaltende Maßnahmen prägen.</w:t>
      </w:r>
    </w:p>
    <w:p>
      <w:r>
        <w:rPr>
          <w:b/>
        </w:rPr>
        <w:t xml:space="preserve">Ergebnis: </w:t>
      </w:r>
      <w:r>
        <w:t>Ehepartner und Kinder zeigten günstigere Haltungen als andere Angehörige; Assoziationen mit Vorausplanungswissen, Religiosität und vorherigen Familiendiskussionen waren in Robustheitsanalysen nicht konsistent gestützt. Befunde sind explorativ und bedürfen weiterer Bestätigung.</w:t>
      </w:r>
    </w:p>
    <w:p>
      <w:r>
        <w:rPr>
          <w:b/>
          <w:sz w:val="19"/>
        </w:rPr>
        <w:t xml:space="preserve">Übertragbarkeit: </w:t>
      </w:r>
      <w:r>
        <w:rPr>
          <w:sz w:val="19"/>
        </w:rPr>
        <w:t>Südkorea, Aspekte zu Autonomie und Vorausplanung relevant für deutsches Setting</w:t>
      </w:r>
    </w:p>
    <w:p>
      <w:r>
        <w:rPr>
          <w:color w:val="5A7D3A"/>
          <w:sz w:val="18"/>
        </w:rPr>
        <w:t>https://pubmed.ncbi.nlm.nih.gov/42854103/</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