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Pflege und Langzeitversorgung</w:t>
      </w:r>
    </w:p>
    <w:p>
      <w:r>
        <w:rPr>
          <w:i/>
          <w:color w:val="666666"/>
          <w:sz w:val="18"/>
        </w:rPr>
        <w:t>Stand: 07.10.2026  |  276 Studien  |  pflege.m-vf.de</w:t>
      </w:r>
    </w:p>
    <w:p>
      <w:pPr>
        <w:pStyle w:val="Heading1"/>
      </w:pPr>
      <w:r>
        <w:t>Aufgenommen am 07.10.2026</w:t>
      </w:r>
    </w:p>
    <w:p>
      <w:pPr>
        <w:pStyle w:val="Heading2"/>
      </w:pPr>
      <w:r>
        <w:t>Virtual Reality für Verhaltens- und psychologische Symptome bei Demenz im Pflegeheim</w:t>
      </w:r>
    </w:p>
    <w:p>
      <w:r>
        <w:rPr>
          <w:i/>
          <w:color w:val="666666"/>
          <w:sz w:val="18"/>
        </w:rPr>
        <w:t>Giroux M et al.  ·  JMIR Form Res  ·  06.10.2026  ·  PMID 42837535</w:t>
      </w:r>
    </w:p>
    <w:p>
      <w:r>
        <w:t>Randomisierte Kontrollstudie mit 56 Heimbewohnern mit Verhaltenssymptomen bei Demenz, die entweder VR-basierte Immersionsinterventionen oder kognitive Aktivierung (jeweils 12 Sitzungen à 45 Minuten) erhielten.</w:t>
      </w:r>
    </w:p>
    <w:p>
      <w:r>
        <w:rPr>
          <w:b/>
        </w:rPr>
        <w:t xml:space="preserve">Ergebnis: </w:t>
      </w:r>
      <w:r>
        <w:t>Zwischen VR und aktivem Kontrolltraining fanden sich keine signifikanten Unterschiede in der Reduktion von Verhaltenssymptomen. Das unmittelbare Wohlbefinden stieg in beiden Gruppen über die 12 Sitzungen hinweg, soziale Interaktionen waren in der Kontrollgruppe häufiger. VR war sicher und machbar im Setting.</w:t>
      </w:r>
    </w:p>
    <w:p>
      <w:r>
        <w:rPr>
          <w:b/>
          <w:sz w:val="19"/>
        </w:rPr>
        <w:t xml:space="preserve">Übertragbarkeit: </w:t>
      </w:r>
      <w:r>
        <w:rPr>
          <w:sz w:val="19"/>
        </w:rPr>
        <w:t>Frankreich, vergleichbare Langzeitpflege, aber keine Überlegenheit nachgewiesen</w:t>
      </w:r>
    </w:p>
    <w:p>
      <w:r>
        <w:rPr>
          <w:color w:val="5A7D3A"/>
          <w:sz w:val="18"/>
        </w:rPr>
        <w:t>https://pubmed.ncbi.nlm.nih.gov/42837535/</w:t>
      </w:r>
    </w:p>
    <w:p>
      <w:pPr>
        <w:pStyle w:val="Heading2"/>
      </w:pPr>
      <w:r>
        <w:t>Selbstregulationserschöpfung und Arbeitsengagement bei Intensivpflegekräften</w:t>
      </w:r>
    </w:p>
    <w:p>
      <w:r>
        <w:rPr>
          <w:i/>
          <w:color w:val="666666"/>
          <w:sz w:val="18"/>
        </w:rPr>
        <w:t>Zhang H et al.  ·  J Nurs Manag  ·  2026  ·  PMID 42837328</w:t>
      </w:r>
    </w:p>
    <w:p>
      <w:r>
        <w:t>Querschnittsstudie mit 687 Intensivkrankenpflegern (Februar–August 2025) mit Online-Fragebogen zu Selbstregulationsererschöpfung, emotionaler Oberflächlichkeit und Arbeitsengagement; latente Profilanalyse.</w:t>
      </w:r>
    </w:p>
    <w:p>
      <w:r>
        <w:rPr>
          <w:b/>
        </w:rPr>
        <w:t xml:space="preserve">Ergebnis: </w:t>
      </w:r>
      <w:r>
        <w:t>Drei Profile: niedriges Selbstregulationsmüdigkeit (32,3%), mittleres (52,7%), hohes (15,0%). Geringeres Arbeitsengagement signifikant assoziiert mit mittlerem vs. niedrigem Profil. Über zwei Drittel in moderaten oder hohen Profilen. Demografische und arbeitsbezogene Prädiktoren variierten zwischen Profilvergleichen.</w:t>
      </w:r>
    </w:p>
    <w:p>
      <w:r>
        <w:rPr>
          <w:b/>
          <w:sz w:val="19"/>
        </w:rPr>
        <w:t xml:space="preserve">Übertragbarkeit: </w:t>
      </w:r>
      <w:r>
        <w:rPr>
          <w:sz w:val="19"/>
        </w:rPr>
        <w:t>China, ICU-Kontext; Arbeitsbelastung und Burnout-Phänotypen international relevant</w:t>
      </w:r>
    </w:p>
    <w:p>
      <w:r>
        <w:rPr>
          <w:color w:val="5A7D3A"/>
          <w:sz w:val="18"/>
        </w:rPr>
        <w:t>https://pubmed.ncbi.nlm.nih.gov/42837328/</w:t>
      </w:r>
    </w:p>
    <w:p>
      <w:pPr>
        <w:pStyle w:val="Heading2"/>
      </w:pPr>
      <w:r>
        <w:t>Berufliche Absichten vocational nursing students für Altenpflege in China</w:t>
      </w:r>
    </w:p>
    <w:p>
      <w:r>
        <w:rPr>
          <w:i/>
          <w:color w:val="666666"/>
          <w:sz w:val="18"/>
        </w:rPr>
        <w:t>Ruan TT et al.  ·  Front Public Health  ·  21.09.2026  ·  PMID 42835055</w:t>
      </w:r>
    </w:p>
    <w:p>
      <w:r>
        <w:t>Querschnittsstudie mit 1.537 Fachschüler der Krankenpflege in Hunan (2024-2025) zu Einflussfaktoren auf Intention zur Altenpflegetätigkeit mittels logistischer Regression und XGBoost-Analyse.</w:t>
      </w:r>
    </w:p>
    <w:p>
      <w:r>
        <w:rPr>
          <w:b/>
        </w:rPr>
        <w:t xml:space="preserve">Ergebnis: </w:t>
      </w:r>
      <w:r>
        <w:t>Nur 53,4% der Studierenden bereit für Altenpflege. Familienhaltungen, praktische Pflegeerfahrung und berufliche Kognition positiv assoziiert; unzureichende Curriculumsexposition und schlechte Berufsaussichten supprimierend. Persönliche Faktoren vermittelten signifikant die Assoziation zwischen Familienfaktoren und Berufsintention, mit Interaktionseffekten.</w:t>
      </w:r>
    </w:p>
    <w:p>
      <w:r>
        <w:rPr>
          <w:b/>
          <w:sz w:val="19"/>
        </w:rPr>
        <w:t xml:space="preserve">Übertragbarkeit: </w:t>
      </w:r>
      <w:r>
        <w:rPr>
          <w:sz w:val="19"/>
        </w:rPr>
        <w:t>China, Vocational Nursing – strukturelle Unterschiede zur deutschen Ausbildung, aber Curriculum-Pathway relevant</w:t>
      </w:r>
    </w:p>
    <w:p>
      <w:r>
        <w:rPr>
          <w:color w:val="5A7D3A"/>
          <w:sz w:val="18"/>
        </w:rPr>
        <w:t>https://pubmed.ncbi.nlm.nih.gov/42835055/</w:t>
      </w:r>
    </w:p>
    <w:p>
      <w:pPr>
        <w:pStyle w:val="Heading2"/>
      </w:pPr>
      <w:r>
        <w:t>Antineoplastische Therapie zu Hause: Perspektiven von Onkologiepflegefachpersonen</w:t>
      </w:r>
    </w:p>
    <w:p>
      <w:r>
        <w:rPr>
          <w:i/>
          <w:color w:val="666666"/>
          <w:sz w:val="18"/>
        </w:rPr>
        <w:t>Albin T et al.  ·  Nurs Open  ·  Okt. 2026  ·  PMID 42834869</w:t>
      </w:r>
    </w:p>
    <w:p>
      <w:r>
        <w:t>Qualitative Interviewstudie mit Onkologiepflegefachpersonen eines Krankenhaus-Tagesklinik-Oncology-Service (Oktober–November 2022) zu Erfahrungen bei Administration von elteralen Zytostatika im Patientenheim.</w:t>
      </w:r>
    </w:p>
    <w:p>
      <w:r>
        <w:rPr>
          <w:b/>
        </w:rPr>
        <w:t xml:space="preserve">Ergebnis: </w:t>
      </w:r>
      <w:r>
        <w:t>Fünf Themen: Beziehungsaufbau im Zuhause, Komplexität des Heims, Nebenwirkungen (nicht Practicalities), Einsamkeit bei der Pflege, Planung ermöglicht Durchführung. Schwestern sehen Patientenvorteil, aber Sorgen um Nebenwirkungen und Alleinsein. Notwendig: Ressourcen, Ausbildung, Unterstützung; Transport, Administration und Abfallwirtschaft nicht als komplex wahrgenommen.</w:t>
      </w:r>
    </w:p>
    <w:p>
      <w:r>
        <w:rPr>
          <w:b/>
          <w:sz w:val="19"/>
        </w:rPr>
        <w:t xml:space="preserve">Übertragbarkeit: </w:t>
      </w:r>
      <w:r>
        <w:rPr>
          <w:sz w:val="19"/>
        </w:rPr>
        <w:t>Schweden, ambulante Onkologiepflege; Befunde zur Rollen-Expansion und ambulanten Sicherheit übertragbar</w:t>
      </w:r>
    </w:p>
    <w:p>
      <w:r>
        <w:rPr>
          <w:color w:val="5A7D3A"/>
          <w:sz w:val="18"/>
        </w:rPr>
        <w:t>https://pubmed.ncbi.nlm.nih.gov/42834869/</w:t>
      </w:r>
    </w:p>
    <w:p>
      <w:pPr>
        <w:pStyle w:val="Heading2"/>
      </w:pPr>
      <w:r>
        <w:t>Stationsschwestern und Medical Emergency Teams: Aktivierungskriterien und Fortbildung</w:t>
      </w:r>
    </w:p>
    <w:p>
      <w:r>
        <w:rPr>
          <w:i/>
          <w:color w:val="666666"/>
          <w:sz w:val="18"/>
        </w:rPr>
        <w:t>Magistrelli A et al.  ·  Nurs Crit Care  ·  Nov. 2026  ·  PMID 42813620</w:t>
      </w:r>
    </w:p>
    <w:p>
      <w:r>
        <w:t>Fragebogenstudie mit 39 Stationsschwestern in Norditalien zur Einschätzung ihrer Kompetenz, Rollenklarheit und Einstellung zum MET-System; Ermittlung von Schulungs- und Umsetzungslücken.</w:t>
      </w:r>
    </w:p>
    <w:p>
      <w:r>
        <w:rPr>
          <w:b/>
        </w:rPr>
        <w:t xml:space="preserve">Ergebnis: </w:t>
      </w:r>
      <w:r>
        <w:t>84,6% Sicherheit bei MET-Aktivierung, 87,2% schätzen MET als Lernchance. Kritische Lücken: nur 12,8% hatten MET-spezifische Schulung, 25,6% unsicher bei Aktivierungskriterien, nur 41,0% bewerteten Debriefing als ausreichend (Gap: 53,9 Prozentpunkte vs. 94,9% wahrgenommene Wichtigkeit). Signifikante Korrelationen zwischen Aktivierungssicherheit und Kriterienkenntnissen (ρ=0,445, p=0,023).</w:t>
      </w:r>
    </w:p>
    <w:p>
      <w:r>
        <w:rPr>
          <w:b/>
          <w:sz w:val="19"/>
        </w:rPr>
        <w:t xml:space="preserve">Übertragbarkeit: </w:t>
      </w:r>
      <w:r>
        <w:rPr>
          <w:sz w:val="19"/>
        </w:rPr>
        <w:t>Italien, vergleichbare Kliniken; Befunde zu Schulungsdefiziten und Debriefing direkt übertragbar</w:t>
      </w:r>
    </w:p>
    <w:p>
      <w:r>
        <w:rPr>
          <w:color w:val="5A7D3A"/>
          <w:sz w:val="18"/>
        </w:rPr>
        <w:t>https://pubmed.ncbi.nlm.nih.gov/42813620/</w:t>
      </w:r>
    </w:p>
    <w:p>
      <w:pPr>
        <w:pStyle w:val="Heading2"/>
      </w:pPr>
      <w:r>
        <w:t>Klinische Simulation in der Gemeindepflege: Stärken und Grenzen aus Studierendensicht</w:t>
      </w:r>
    </w:p>
    <w:p>
      <w:r>
        <w:rPr>
          <w:i/>
          <w:color w:val="666666"/>
          <w:sz w:val="18"/>
        </w:rPr>
        <w:t>Gómez-Torres P et al.  ·  Nurs Open  ·  Sept. 2026  ·  PMID 42786739</w:t>
      </w:r>
    </w:p>
    <w:p>
      <w:r>
        <w:t>Gemischte Methoden-Studie mit 103 Pflegestudierenden im 2. Jahr an spanischer Privatuniversität; vier Simulationsszenarien in Gemeindepflegesettings, Zufriedenheit via Simulation Design Scale, qualitative Reflexionen.</w:t>
      </w:r>
    </w:p>
    <w:p>
      <w:r>
        <w:rPr>
          <w:b/>
        </w:rPr>
        <w:t xml:space="preserve">Ergebnis: </w:t>
      </w:r>
      <w:r>
        <w:t>Hohe Zufriedenheit. Wahrgenommene Stärken: Realitätsnähe, Anwendung von Theorie, Entwicklung klinischen Urteils und Kommunikation, psychologische Sicherheit, kooperatives Lernen. Limitationen: Betreuerunterstützung, Zeitmanagement, Vorbereitung, Angst vor Einzelauftritt, begrenzte aktive Teilnahmechancen.</w:t>
      </w:r>
    </w:p>
    <w:p>
      <w:r>
        <w:rPr>
          <w:b/>
          <w:sz w:val="19"/>
        </w:rPr>
        <w:t xml:space="preserve">Übertragbarkeit: </w:t>
      </w:r>
      <w:r>
        <w:rPr>
          <w:sz w:val="19"/>
        </w:rPr>
        <w:t>Spanien, europäischer Kontext; Befunde zu Simulation und Skill-Transfer relevant für deutsches Curriculum</w:t>
      </w:r>
    </w:p>
    <w:p>
      <w:r>
        <w:rPr>
          <w:color w:val="5A7D3A"/>
          <w:sz w:val="18"/>
        </w:rPr>
        <w:t>https://pubmed.ncbi.nlm.nih.gov/42786739/</w:t>
      </w:r>
    </w:p>
    <w:p>
      <w:pPr>
        <w:pStyle w:val="Heading1"/>
      </w:pPr>
      <w:r>
        <w:t>Aufgenommen am 06.10.2026</w:t>
      </w:r>
    </w:p>
    <w:p>
      <w:pPr>
        <w:pStyle w:val="Heading2"/>
      </w:pPr>
      <w:r>
        <w:t>Palliativversorgung in Pflegeheimen: Ärzte sehen große Verbesserungspotenziale</w:t>
      </w:r>
    </w:p>
    <w:p>
      <w:r>
        <w:rPr>
          <w:i/>
          <w:color w:val="666666"/>
          <w:sz w:val="18"/>
        </w:rPr>
        <w:t>Sandsdalen T et al.  ·  Scand J Prim Health Care  ·  05.10.2026  ·  PMID 42834000</w:t>
      </w:r>
    </w:p>
    <w:p>
      <w:r>
        <w:t>Ärzte in norwegischen Pflegeheimen bewerteten die Qualität der Palliativversorgung anhand eines standardisierten Instruments in einer Querschnittsbefragung.</w:t>
      </w:r>
    </w:p>
    <w:p>
      <w:r>
        <w:rPr>
          <w:b/>
        </w:rPr>
        <w:t xml:space="preserve">Ergebnis: </w:t>
      </w:r>
      <w:r>
        <w:t>Ärzte erkannten bedeutsame Lücken zwischen der wahrgenommenen Wichtigkeit und der tatsächlichen Versorgungsqualität in zwei Dimensionen (medizinisch-technische Kompetenz, soziokulturelle Atmosphäre) und bei 9 von 24 Items. Verbesserungsbedarf wurde besonders in Bereichen Schmerzlinderung, Depressionen, Angst, existenzielle Betreuung, Kontinuität und Individualisierung identifiziert.</w:t>
      </w:r>
    </w:p>
    <w:p>
      <w:r>
        <w:rPr>
          <w:b/>
          <w:sz w:val="19"/>
        </w:rPr>
        <w:t xml:space="preserve">Übertragbarkeit: </w:t>
      </w:r>
      <w:r>
        <w:rPr>
          <w:sz w:val="19"/>
        </w:rPr>
        <w:t>Norwegen, ähnliche Sozialversicherung wie Deutschland, steuerbasierte Finanzierung unterscheidet sich jedoch</w:t>
      </w:r>
    </w:p>
    <w:p>
      <w:r>
        <w:rPr>
          <w:color w:val="5A7D3A"/>
          <w:sz w:val="18"/>
        </w:rPr>
        <w:t>https://pubmed.ncbi.nlm.nih.gov/42834000/</w:t>
      </w:r>
    </w:p>
    <w:p>
      <w:pPr>
        <w:pStyle w:val="Heading2"/>
      </w:pPr>
      <w:r>
        <w:t>Pflegende Angehörige mit Krebsdiagnose: zusätzliche Belastung bei Demenzbetreuung</w:t>
      </w:r>
    </w:p>
    <w:p>
      <w:r>
        <w:rPr>
          <w:i/>
          <w:color w:val="666666"/>
          <w:sz w:val="18"/>
        </w:rPr>
        <w:t>Travis E et al.  ·  JMIR Cancer  ·  05.10.2026  ·  PMID 42832693</w:t>
      </w:r>
    </w:p>
    <w:p>
      <w:r>
        <w:t>Qualitative Interviews mit 25 britischen familiären Pflegepersonen, die gleichzeitig eine Krebsdiagnose erhalten hatten und jemanden mit Demenz betreuten.</w:t>
      </w:r>
    </w:p>
    <w:p>
      <w:r>
        <w:rPr>
          <w:b/>
        </w:rPr>
        <w:t xml:space="preserve">Ergebnis: </w:t>
      </w:r>
      <w:r>
        <w:t>Drei Kernthemen: Pflegeverantwortungen erschweren und überlagern Krebsbehandlung; Demenzbetreuung intensiviert krebsbezogene Belastung und Angst; erhöhter Unterstützungsbedarf mit Gefühlen von Trauer um den Angehörigen und Sorgen um zukünftige Betreuung. Multidimensionale soziale Unterstützung wurde als wesentlich für Zugang zu und Bewältigung von Krebsbehandlung genannt.</w:t>
      </w:r>
    </w:p>
    <w:p>
      <w:r>
        <w:rPr>
          <w:b/>
          <w:sz w:val="19"/>
        </w:rPr>
        <w:t xml:space="preserve">Übertragbarkeit: </w:t>
      </w:r>
      <w:r>
        <w:rPr>
          <w:sz w:val="19"/>
        </w:rPr>
        <w:t>UK, strukturelle und psychosoziale Befunde zu Belastung übertragbar auf Deutschland</w:t>
      </w:r>
    </w:p>
    <w:p>
      <w:r>
        <w:rPr>
          <w:color w:val="5A7D3A"/>
          <w:sz w:val="18"/>
        </w:rPr>
        <w:t>https://pubmed.ncbi.nlm.nih.gov/42832693/</w:t>
      </w:r>
    </w:p>
    <w:p>
      <w:pPr>
        <w:pStyle w:val="Heading2"/>
      </w:pPr>
      <w:r>
        <w:t>Burnout-Profile bei chinesischen Pflegekräften: Netzwerkanalyse von Stress und Resilienz</w:t>
      </w:r>
    </w:p>
    <w:p>
      <w:r>
        <w:rPr>
          <w:i/>
          <w:color w:val="666666"/>
          <w:sz w:val="18"/>
        </w:rPr>
        <w:t>Wang D et al.  ·  J Nurs Manag  ·  2026  ·  PMID 42831383</w:t>
      </w:r>
    </w:p>
    <w:p>
      <w:r>
        <w:t>Querschnittsbefragung von 1.133 chinesischen Pflegekräften mit Latent-Class-Analyse zur Burnout-Heterogenität und Netzwerkanalyse zu psychologischen und beruflichen Faktoren.</w:t>
      </w:r>
    </w:p>
    <w:p>
      <w:r>
        <w:rPr>
          <w:b/>
        </w:rPr>
        <w:t xml:space="preserve">Ergebnis: </w:t>
      </w:r>
      <w:r>
        <w:t>Drei Burnout-Klassen: milde (37,21%), hohe emotionale Erschöpfung (47,49%), niedrige persönliche Leistung (15,30%). Durch Netzwerkanalyse als zentrale Faktoren identifiziert: wahrgenommener Stress (besonders Item "Schwierigkeiten häufen sich", "Bewältigung") und psychologische Resilienz zeigten stärkste negative Konnektionen. Weibliche Pflegende und solche mit höherer Resilienz hatten niedrigeres Risiko für hohe emotionale Erschöpfung.</w:t>
      </w:r>
    </w:p>
    <w:p>
      <w:r>
        <w:rPr>
          <w:b/>
          <w:sz w:val="19"/>
        </w:rPr>
        <w:t xml:space="preserve">Übertragbarkeit: </w:t>
      </w:r>
      <w:r>
        <w:rPr>
          <w:sz w:val="19"/>
        </w:rPr>
        <w:t>China, Arbeitsstrukturen unterscheiden sich; Befunde zu Resilienz-Stress-Netzwerk konzeptionell auf deutsche Kontexte anwendbar</w:t>
      </w:r>
    </w:p>
    <w:p>
      <w:r>
        <w:rPr>
          <w:color w:val="5A7D3A"/>
          <w:sz w:val="18"/>
        </w:rPr>
        <w:t>https://pubmed.ncbi.nlm.nih.gov/42831383/</w:t>
      </w:r>
    </w:p>
    <w:p>
      <w:pPr>
        <w:pStyle w:val="Heading2"/>
      </w:pPr>
      <w:r>
        <w:t>Demenzschulung für Heimhilfen: Kosten-Folgen-Analyse einer gestuften Cluster-Studie</w:t>
      </w:r>
    </w:p>
    <w:p>
      <w:r>
        <w:rPr>
          <w:i/>
          <w:color w:val="666666"/>
          <w:sz w:val="18"/>
        </w:rPr>
        <w:t>Belay YB et al.  ·  Australas J Ageing  ·  Dez. 2026  ·  PMID 42831295</w:t>
      </w:r>
    </w:p>
    <w:p>
      <w:r>
        <w:t>Health-Economic-Analyse der PITCH-Intervention (Demenzspezial-Training für Heimhelfer) in Australien mittels gestuftem Cluster-RCT mit Kostenmessung und sekundären Outcomes zu Lebensqualität und Belastung.</w:t>
      </w:r>
    </w:p>
    <w:p>
      <w:r>
        <w:rPr>
          <w:b/>
        </w:rPr>
        <w:t xml:space="preserve">Ergebnis: </w:t>
      </w:r>
      <w:r>
        <w:t>Interventionskosten stiegen von AU$68.925 (Kontrollphase) auf AU$133.660 (Interventionsphase), adjustierte Differenz AU$67.146 (95% CI: 16.957–117.334). Keine signifikanten Verbesserungen bei Klienten-Lebensqualität (DEMQOL-U fiel), Betreuerlast oder dyadische Interaktion während Interventionsphase. Verbesserungen in Betreuerlast und Interaktion waren numerisch aber nicht statistisch signifikant.</w:t>
      </w:r>
    </w:p>
    <w:p>
      <w:r>
        <w:rPr>
          <w:b/>
          <w:sz w:val="19"/>
        </w:rPr>
        <w:t xml:space="preserve">Übertragbarkeit: </w:t>
      </w:r>
      <w:r>
        <w:rPr>
          <w:sz w:val="19"/>
        </w:rPr>
        <w:t>Australien, Privatversichert mit Teilkasko-Elementen; ökonomische Methodik übertragbar, Kostenwirkungen aber nicht direkt</w:t>
      </w:r>
    </w:p>
    <w:p>
      <w:r>
        <w:rPr>
          <w:color w:val="5A7D3A"/>
          <w:sz w:val="18"/>
        </w:rPr>
        <w:t>https://pubmed.ncbi.nlm.nih.gov/42831295/</w:t>
      </w:r>
    </w:p>
    <w:p>
      <w:pPr>
        <w:pStyle w:val="Heading2"/>
      </w:pPr>
      <w:r>
        <w:t>Ernährungstherapie bei älteren Krebspatientinnen: Versicherungsdesign und Langzeitpflege</w:t>
      </w:r>
    </w:p>
    <w:p>
      <w:r>
        <w:rPr>
          <w:i/>
          <w:color w:val="666666"/>
          <w:sz w:val="18"/>
        </w:rPr>
        <w:t>Yang J  ·  Front Public Health  ·  18.09.2026  ·  PMID 42827769</w:t>
      </w:r>
    </w:p>
    <w:p>
      <w:r>
        <w:t>Narrative Review zu Zugangsbarrieren für Ernährungstherapie (MNT) bei älteren Frauen mit Krebs in drei Ländern mit Fokus auf Versicherungsschutz und Kontinuität zwischen Krankenhaus und Langzeitpflege.</w:t>
      </w:r>
    </w:p>
    <w:p>
      <w:r>
        <w:rPr>
          <w:b/>
        </w:rPr>
        <w:t xml:space="preserve">Ergebnis: </w:t>
      </w:r>
      <w:r>
        <w:t>Eligibilitätsbeschränkungen, Kostenbeihilfe, unzureichendes Netzwerk von Diätfachpersonen und Fragmentierung zwischen Krankenhaus, Heim und häuslicher Pflege führen zu verspäteter Behandlung. Empfehlung: MNT als wesentliche, risikogestaffelte Komponente der Onkologie und Langzeitpflege mit Finanzierung basierend auf validiertem Screening, Dietitian-geführter Versorgung und Kontinuität über Übergänge.</w:t>
      </w:r>
    </w:p>
    <w:p>
      <w:r>
        <w:rPr>
          <w:b/>
          <w:sz w:val="19"/>
        </w:rPr>
        <w:t xml:space="preserve">Übertragbarkeit: </w:t>
      </w:r>
      <w:r>
        <w:rPr>
          <w:sz w:val="19"/>
        </w:rPr>
        <w:t>Konzeptionell relevant für deutsche Langzeitpflege; Versicherungsdesign (Teilkasko vs. steuerbasiert) unterscheidet sich fundamental</w:t>
      </w:r>
    </w:p>
    <w:p>
      <w:r>
        <w:rPr>
          <w:color w:val="5A7D3A"/>
          <w:sz w:val="18"/>
        </w:rPr>
        <w:t>https://pubmed.ncbi.nlm.nih.gov/42827769/</w:t>
      </w:r>
    </w:p>
    <w:p>
      <w:pPr>
        <w:pStyle w:val="Heading2"/>
      </w:pPr>
      <w:r>
        <w:t>Schichtarbeit bei Pflegenden: Häufigeres Snacking bei Nachtschichten</w:t>
      </w:r>
    </w:p>
    <w:p>
      <w:r>
        <w:rPr>
          <w:i/>
          <w:color w:val="666666"/>
          <w:sz w:val="18"/>
        </w:rPr>
        <w:t>Chang YC et al.  ·  Nurs Open  ·  Okt. 2026  ·  PMID 42817060</w:t>
      </w:r>
    </w:p>
    <w:p>
      <w:r>
        <w:t>Querschnittsstudie zu Unterschieden im Essverhalten zwischen Pflegenden mit und ohne Nachtschichten über soziale Medien rekrutiert.</w:t>
      </w:r>
    </w:p>
    <w:p>
      <w:r>
        <w:rPr>
          <w:b/>
        </w:rPr>
        <w:t xml:space="preserve">Ergebnis: </w:t>
      </w:r>
      <w:r>
        <w:t>Von 408 italienischen Pflegenden arbeiteten 73,3% auch Nachtschichten. Nachtschicht-Pflegende zeigten signifikant häufigeres Snacking zwischen Mahlzeiten (49,8% vs. 22,3%; p=0,002) und kürzere Berufserfahrung (25,7% mit &lt;5 Jahren bei Nachtschicht vs. 8,1% bei Tagschicht; p&lt;0,001).</w:t>
      </w:r>
    </w:p>
    <w:p>
      <w:r>
        <w:rPr>
          <w:b/>
          <w:sz w:val="19"/>
        </w:rPr>
        <w:t xml:space="preserve">Übertragbarkeit: </w:t>
      </w:r>
      <w:r>
        <w:rPr>
          <w:sz w:val="19"/>
        </w:rPr>
        <w:t>Italien, Vergleichbare Arbeitsstrukturen; Befund zu Schichteffekten auf Ernährung übertragbar</w:t>
      </w:r>
    </w:p>
    <w:p>
      <w:r>
        <w:rPr>
          <w:color w:val="5A7D3A"/>
          <w:sz w:val="18"/>
        </w:rPr>
        <w:t>https://pubmed.ncbi.nlm.nih.gov/42817060/</w:t>
      </w:r>
    </w:p>
    <w:p>
      <w:pPr>
        <w:pStyle w:val="Heading1"/>
      </w:pPr>
      <w:r>
        <w:t>Aufgenommen am 05.10.2026</w:t>
      </w:r>
    </w:p>
    <w:p>
      <w:pPr>
        <w:pStyle w:val="Heading2"/>
      </w:pPr>
      <w:r>
        <w:t>Psychische Belastung bei Pflegekräften in Langzeitversorgung: Digitales Stufenprogramm reduziert Angst und Depression</w:t>
      </w:r>
    </w:p>
    <w:p>
      <w:r>
        <w:rPr>
          <w:i/>
          <w:color w:val="666666"/>
          <w:sz w:val="18"/>
        </w:rPr>
        <w:t>González-Spinoglio L et al.  ·  Depress Anxiety  ·  02.10.2026  ·  PMID 42829513</w:t>
      </w:r>
    </w:p>
    <w:p>
      <w:r>
        <w:t>Randomisierte Studie an 165 Langzeitpflegekräften (Heime und ambulante Dienste) mit psychischer Belastung, die ein WHO-basiertes digitales Stufenprogramm (DWM/PM+) erhielten versus Standard-Psychologische Erste Hilfe.</w:t>
      </w:r>
    </w:p>
    <w:p>
      <w:r>
        <w:rPr>
          <w:b/>
        </w:rPr>
        <w:t xml:space="preserve">Ergebnis: </w:t>
      </w:r>
      <w:r>
        <w:t>Interventionsgruppe zeigte nach 21 Wochen signifikant niedrigere depressive und Angststörungssymptome (mittlere Differenz 4,2, 95%-KI 1,1–7,3; Effektstärke 0,8, p&lt;0,05). Sekundäre Outcomes (PHQ-9, GAD-7, PTBS) ebenfalls signifikant verbessert, HR-QoL ohne Unterschied.</w:t>
      </w:r>
    </w:p>
    <w:p>
      <w:r>
        <w:rPr>
          <w:b/>
          <w:sz w:val="19"/>
        </w:rPr>
        <w:t xml:space="preserve">Übertragbarkeit: </w:t>
      </w:r>
      <w:r>
        <w:rPr>
          <w:sz w:val="19"/>
        </w:rPr>
        <w:t>Spanien (Katalonien), Pflegekräfte in Langzeiteinrichtungen; vergleichbare EU-Rahmenbedingungen.</w:t>
      </w:r>
    </w:p>
    <w:p>
      <w:r>
        <w:rPr>
          <w:color w:val="5A7D3A"/>
          <w:sz w:val="18"/>
        </w:rPr>
        <w:t>https://pubmed.ncbi.nlm.nih.gov/42829513/</w:t>
      </w:r>
    </w:p>
    <w:p>
      <w:pPr>
        <w:pStyle w:val="Heading2"/>
      </w:pPr>
      <w:r>
        <w:t>Präventive Hausbesuche für ältere Menschen: Welche Partner arbeiten Besuchsteams ein?</w:t>
      </w:r>
    </w:p>
    <w:p>
      <w:r>
        <w:rPr>
          <w:i/>
          <w:color w:val="666666"/>
          <w:sz w:val="18"/>
        </w:rPr>
        <w:t>Nivestam A et al.  ·  Scand J Caring Sci  ·  Dez. 2026  ·  PMID 42828510</w:t>
      </w:r>
    </w:p>
    <w:p>
      <w:r>
        <w:t>Qualitative Analyse von fünf Fokusgruppen mit 16 Fachpersonen aus fünf schwedischen Gemeinden zu Kooperationen bei präventiven Hausbesuchen für ältere Menschen.</w:t>
      </w:r>
    </w:p>
    <w:p>
      <w:r>
        <w:rPr>
          <w:b/>
        </w:rPr>
        <w:t xml:space="preserve">Ergebnis: </w:t>
      </w:r>
      <w:r>
        <w:t>Heimbesucher arbeiten mit breitem Spektrum von Partnern zusammen: Politische Entscheidungsträger und Medien als kritisch für Unterstützung, sowie Partner im Bereich Freizeit, Partizipation, Lifelong Learning und Gesundheits-/Sozialwesen. Effektivität hängt von Unterstützung durch führende Positionen ab.</w:t>
      </w:r>
    </w:p>
    <w:p>
      <w:r>
        <w:rPr>
          <w:b/>
          <w:sz w:val="19"/>
        </w:rPr>
        <w:t xml:space="preserve">Übertragbarkeit: </w:t>
      </w:r>
      <w:r>
        <w:rPr>
          <w:sz w:val="19"/>
        </w:rPr>
        <w:t>Schweden, vergleichbare skandinavische Sozialversicherung und präventive Hausbesuchsprogramme.</w:t>
      </w:r>
    </w:p>
    <w:p>
      <w:r>
        <w:rPr>
          <w:color w:val="5A7D3A"/>
          <w:sz w:val="18"/>
        </w:rPr>
        <w:t>https://pubmed.ncbi.nlm.nih.gov/42828510/</w:t>
      </w:r>
    </w:p>
    <w:p>
      <w:pPr>
        <w:pStyle w:val="Heading2"/>
      </w:pPr>
      <w:r>
        <w:t>Todesangst bei Palliativpflegekräften in China: Faktoren und psychosoziale Ressourcen</w:t>
      </w:r>
    </w:p>
    <w:p>
      <w:r>
        <w:rPr>
          <w:i/>
          <w:color w:val="666666"/>
          <w:sz w:val="18"/>
        </w:rPr>
        <w:t>Zhang J et al.  ·  BMC Palliat Care  ·  12.09.2026  ·  PMID 42827244</w:t>
      </w:r>
    </w:p>
    <w:p>
      <w:r>
        <w:t>Multicenter-Querschnittstudie an 318 zertifizierten Palliativpflegekräften in 44 Krankenhäusern der Provinz Shanxi, China zu Todesangst und deren Prädiktoren.</w:t>
      </w:r>
    </w:p>
    <w:p>
      <w:r>
        <w:rPr>
          <w:b/>
        </w:rPr>
        <w:t xml:space="preserve">Ergebnis: </w:t>
      </w:r>
      <w:r>
        <w:t>Median Todesangst-Score 45,0 (IQR 44–47); 95 % über Screening-Schwellenwert. Höheres Alter, weibliches Geschlecht, keine Kinder, höheres Einkommen (≥8.000 RMB) und ≥5 Jahre Berufserfahrung positiv assoziiert (p&lt;0,05); psychologisches Kapital und wahrgenommene Organisationsunterstützung negativ assoziiert (R²=0,66).</w:t>
      </w:r>
    </w:p>
    <w:p>
      <w:r>
        <w:rPr>
          <w:b/>
          <w:sz w:val="19"/>
        </w:rPr>
        <w:t xml:space="preserve">Übertragbarkeit: </w:t>
      </w:r>
      <w:r>
        <w:rPr>
          <w:sz w:val="19"/>
        </w:rPr>
        <w:t>China; Fragestellung psychischer Belastung ist von Systemunterschiede unabhängig.</w:t>
      </w:r>
    </w:p>
    <w:p>
      <w:r>
        <w:rPr>
          <w:color w:val="5A7D3A"/>
          <w:sz w:val="18"/>
        </w:rPr>
        <w:t>https://pubmed.ncbi.nlm.nih.gov/42827244/</w:t>
      </w:r>
    </w:p>
    <w:p>
      <w:pPr>
        <w:pStyle w:val="Heading2"/>
      </w:pPr>
      <w:r>
        <w:t>Qualitätszirkel mit Projekt-Fokus verbessert TCM-Pflege bei älteren Patienten mit Radiusfrakturen</w:t>
      </w:r>
    </w:p>
    <w:p>
      <w:r>
        <w:rPr>
          <w:i/>
          <w:color w:val="666666"/>
          <w:sz w:val="18"/>
        </w:rPr>
        <w:t>Cao N et al.  ·  Medicine (Baltimore)  ·  02.10.2026  ·  PMID 42826296</w:t>
      </w:r>
    </w:p>
    <w:p>
      <w:r>
        <w:t>Retrospektive Vergleichsstudie mit 112 älteren Patienten mit konservativ behandelter Speichenbruchfraktur: 56 Routine-Pflege vs. 56 mit projektgesteuertem Qualitätszirkel-Modell plus TCM-Pflege.</w:t>
      </w:r>
    </w:p>
    <w:p>
      <w:r>
        <w:rPr>
          <w:b/>
        </w:rPr>
        <w:t xml:space="preserve">Ergebnis: </w:t>
      </w:r>
      <w:r>
        <w:t>Interventionsgruppe: Gesamtkomplikationen 3,6 % vs. 19,6 % (relatives Risiko 0,18, p=0,008); TCM-Interventionsrate 100 % vs. 64 % (p&lt;0,05); Cooney-Score (Handgelenkfunktion) 95 vs. 75 (p&lt;0,05); niedrigere Schmerz- und Schwellungswerte; höhere Patienten- und Mitarbeiterzufriedenheit.</w:t>
      </w:r>
    </w:p>
    <w:p>
      <w:r>
        <w:rPr>
          <w:b/>
          <w:sz w:val="19"/>
        </w:rPr>
        <w:t xml:space="preserve">Übertragbarkeit: </w:t>
      </w:r>
      <w:r>
        <w:rPr>
          <w:sz w:val="19"/>
        </w:rPr>
        <w:t>China; QCC-Modell für Qualitätsverbesserung in Langzeitpflege übertragbar.</w:t>
      </w:r>
    </w:p>
    <w:p>
      <w:r>
        <w:rPr>
          <w:color w:val="5A7D3A"/>
          <w:sz w:val="18"/>
        </w:rPr>
        <w:t>https://pubmed.ncbi.nlm.nih.gov/42826296/</w:t>
      </w:r>
    </w:p>
    <w:p>
      <w:pPr>
        <w:pStyle w:val="Heading2"/>
      </w:pPr>
      <w:r>
        <w:t>Künstliche Intelligenz in der Pflege: Gewinn durch Workflow-Effizienz, Risiken durch digitale Belastung</w:t>
      </w:r>
    </w:p>
    <w:p>
      <w:r>
        <w:rPr>
          <w:i/>
          <w:color w:val="666666"/>
          <w:sz w:val="18"/>
        </w:rPr>
        <w:t>Zhang X et al.  ·  JMIR Nurs  ·  02.10.2026  ·  PMID 42826250</w:t>
      </w:r>
    </w:p>
    <w:p>
      <w:r>
        <w:t>Qualitative Studie mit 35 registrierten Pflegekräften in chinesischen Kliniken zu bidirektionalen Auswirkungen von AI-Anwendungen auf Arbeitsbelastung und Ressourcen, analysiert mit Job-Demands-Resources-Modell.</w:t>
      </w:r>
    </w:p>
    <w:p>
      <w:r>
        <w:rPr>
          <w:b/>
        </w:rPr>
        <w:t xml:space="preserve">Ergebnis: </w:t>
      </w:r>
      <w:r>
        <w:t>AI bot Effizienzgewinne (Workflow-Sprung, kognitive Entlastung, Wertschätzung), erzeugte aber neue Anforderungen: kognitives Unbehagen durch fehlende Literacy, relationale Erschöpfung, digitale Wettbewerbsperfektionismus. Puffereffekte: proaktive Bewältigungsstrategien, berufliche Grenzen, organisationale Unterstützung.</w:t>
      </w:r>
    </w:p>
    <w:p>
      <w:r>
        <w:rPr>
          <w:b/>
          <w:sz w:val="19"/>
        </w:rPr>
        <w:t xml:space="preserve">Übertragbarkeit: </w:t>
      </w:r>
      <w:r>
        <w:rPr>
          <w:sz w:val="19"/>
        </w:rPr>
        <w:t>China; Sicherheitsaspekt von Technologieintegration und Arbeitsbelastung international übertragbar.</w:t>
      </w:r>
    </w:p>
    <w:p>
      <w:r>
        <w:rPr>
          <w:color w:val="5A7D3A"/>
          <w:sz w:val="18"/>
        </w:rPr>
        <w:t>https://pubmed.ncbi.nlm.nih.gov/42826250/</w:t>
      </w:r>
    </w:p>
    <w:p>
      <w:pPr>
        <w:pStyle w:val="Heading2"/>
      </w:pPr>
      <w:r>
        <w:t>Pflegefachpersonen als Case Manager: Was Patienten nach großen Eingriffen erleben</w:t>
      </w:r>
    </w:p>
    <w:p>
      <w:r>
        <w:rPr>
          <w:i/>
          <w:color w:val="666666"/>
          <w:sz w:val="18"/>
        </w:rPr>
        <w:t>Acquistapace E et al.  ·  Nurs Open  ·  Sept. 2026  ·  PMID 42806862</w:t>
      </w:r>
    </w:p>
    <w:p>
      <w:r>
        <w:t>Qualitative phänomenologische Studie mit 16 Patienten sechs Monate nach Zystektomie zu deren Erlebnis einer Nurse Case Manager (NCM) in einem multidisziplinären Behandlungspfad.</w:t>
      </w:r>
    </w:p>
    <w:p>
      <w:r>
        <w:rPr>
          <w:b/>
        </w:rPr>
        <w:t xml:space="preserve">Ergebnis: </w:t>
      </w:r>
      <w:r>
        <w:t>Patienten nahmen NCM als beruhigende Präsenz und zugängliche Koordinatorin wahr, die Information, Fachkontakte und Kontinuität nach Entlassung erleichterte. Keine NCM-spezifischen Barrieren; Schwierigkeiten betrafen postoperative Erholung und Adaptation.</w:t>
      </w:r>
    </w:p>
    <w:p>
      <w:r>
        <w:rPr>
          <w:b/>
          <w:sz w:val="19"/>
        </w:rPr>
        <w:t xml:space="preserve">Übertragbarkeit: </w:t>
      </w:r>
      <w:r>
        <w:rPr>
          <w:sz w:val="19"/>
        </w:rPr>
        <w:t>Italien, universitäres Klinikum; erweiterte Pflegerolle mit Case-Management-Funktionen.</w:t>
      </w:r>
    </w:p>
    <w:p>
      <w:r>
        <w:rPr>
          <w:color w:val="5A7D3A"/>
          <w:sz w:val="18"/>
        </w:rPr>
        <w:t>https://pubmed.ncbi.nlm.nih.gov/42806862/</w:t>
      </w:r>
    </w:p>
    <w:p>
      <w:pPr>
        <w:pStyle w:val="Heading1"/>
      </w:pPr>
      <w:r>
        <w:t>Aufgenommen am 04.10.2026</w:t>
      </w:r>
    </w:p>
    <w:p>
      <w:pPr>
        <w:pStyle w:val="Heading2"/>
      </w:pPr>
      <w:r>
        <w:t>Strukturierte Anleitung vor Ort verbessert Pflegequalität und Patientensicherheit</w:t>
      </w:r>
    </w:p>
    <w:p>
      <w:r>
        <w:rPr>
          <w:i/>
          <w:color w:val="666666"/>
          <w:sz w:val="18"/>
        </w:rPr>
        <w:t>Li M et al.  ·  J Nurs Manag  ·  2026  ·  PMID 42827354</w:t>
      </w:r>
    </w:p>
    <w:p>
      <w:r>
        <w:t>Eine quasi-experimentelle Studie evaluierte ein nach dem Structure-Process-Outcome-Modell entwickeltes Anleitungsprogramm zur Verbesserung der pflegerischen Prozessqualität in einer Universitätsklinik.</w:t>
      </w:r>
    </w:p>
    <w:p>
      <w:r>
        <w:rPr>
          <w:b/>
        </w:rPr>
        <w:t xml:space="preserve">Ergebnis: </w:t>
      </w:r>
      <w:r>
        <w:t>Die Pflegecompliance bei aseptischer Technik stieg von 83,80 % auf 91,86 %, die Fachkompetenzwerte von 91,80 ± 3,76 auf 93,65 ± 2,28, die Patientenzufriedenheit von 95,86 ± 5,26 auf 97,44 ± 3,93, und dokumentierte Pflegefehler sanken von 559 auf 398 pro Jahr (p &lt; 0,05). Das Programm bietet Pflegeleitung ein strukturiertes, theory-driven Framework zur Qualitätsverbesserung.</w:t>
      </w:r>
    </w:p>
    <w:p>
      <w:r>
        <w:rPr>
          <w:b/>
          <w:sz w:val="19"/>
        </w:rPr>
        <w:t xml:space="preserve">Übertragbarkeit: </w:t>
      </w:r>
      <w:r>
        <w:rPr>
          <w:sz w:val="19"/>
        </w:rPr>
        <w:t>China, Vergleichbarkeit mit strukturierter Dokumentation und Qualitätskontrolle in deutschen Einrichtungen</w:t>
      </w:r>
    </w:p>
    <w:p>
      <w:r>
        <w:rPr>
          <w:color w:val="5A7D3A"/>
          <w:sz w:val="18"/>
        </w:rPr>
        <w:t>https://pubmed.ncbi.nlm.nih.gov/42827354/</w:t>
      </w:r>
    </w:p>
    <w:p>
      <w:pPr>
        <w:pStyle w:val="Heading2"/>
      </w:pPr>
      <w:r>
        <w:t>Telemedizin in Pflegeheimen: Potenzial erkannt, aber Umsetzungshürden bleiben</w:t>
      </w:r>
    </w:p>
    <w:p>
      <w:r>
        <w:rPr>
          <w:i/>
          <w:color w:val="666666"/>
          <w:sz w:val="18"/>
        </w:rPr>
        <w:t>SteelFisher GK et al.  ·  JAMA Netw Open  ·  01.10.2026  ·  PMID 42826022</w:t>
      </w:r>
    </w:p>
    <w:p>
      <w:r>
        <w:t>Eine nationale US-Umfrage unter 379 Pflegeheim-Pflegedirekto­ren untersuchte Wahrnehmungen und Hemmnisse bei der Nutzung von Telemedizin für Facharztkonsultationen in Langzeitpflegeeinrichtungen.</w:t>
      </w:r>
    </w:p>
    <w:p>
      <w:r>
        <w:rPr>
          <w:b/>
        </w:rPr>
        <w:t xml:space="preserve">Ergebnis: </w:t>
      </w:r>
      <w:r>
        <w:t>77 % der Nutzer bestätigten, dass Telemedizin weniger mobilen Bewohnern Termine ermöglicht; 73 % berichteten Qualitätsverbesserungen. Aber 73 % der Seltennutzer nannten als Grund, dass Fachärzte Telemedizin zu wenig anbieten, und 62 % sahen keinen Qualitätsvorteil. 60 % der Telemedizin-Nutzer berichteten, dass dies zusätzliche zeitliche Belastung für Pflegekräfte schafft. Policy-Reform sollte Spezialistenzuschläge und Pflegezeitkompensation vorsehen.</w:t>
      </w:r>
    </w:p>
    <w:p>
      <w:r>
        <w:rPr>
          <w:b/>
          <w:sz w:val="19"/>
        </w:rPr>
        <w:t xml:space="preserve">Übertragbarkeit: </w:t>
      </w:r>
      <w:r>
        <w:rPr>
          <w:sz w:val="19"/>
        </w:rPr>
        <w:t>USA-Daten, eingeschränkte Übertragbarkeit auf deutsche Finanzierung; nur Gesamtbefund zu Implementierungshindernissen brauchbar</w:t>
      </w:r>
    </w:p>
    <w:p>
      <w:r>
        <w:rPr>
          <w:color w:val="5A7D3A"/>
          <w:sz w:val="18"/>
        </w:rPr>
        <w:t>https://pubmed.ncbi.nlm.nih.gov/42826022/</w:t>
      </w:r>
    </w:p>
    <w:p>
      <w:pPr>
        <w:pStyle w:val="Heading2"/>
      </w:pPr>
      <w:r>
        <w:t>Telefonische Kurzintervention durch Pflegekräfte reduziert problematischen Alkoholkonsum bei Frauen</w:t>
      </w:r>
    </w:p>
    <w:p>
      <w:r>
        <w:rPr>
          <w:i/>
          <w:color w:val="666666"/>
          <w:sz w:val="18"/>
        </w:rPr>
        <w:t>Lima AVC et al.  ·  Arch Womens Ment Health  ·  02.10.2026  ·  PMID 42825934</w:t>
      </w:r>
    </w:p>
    <w:p>
      <w:r>
        <w:t>Ein randomisiertes Kontrollgruppendesign evaluierte eine von Pflegekräften telephonisch durchgeführte Kurzintervention (BI) zur Reduktion risikohaften Alkoholkonsums bei Frauen in der Primärversorgung Brasiliens.</w:t>
      </w:r>
    </w:p>
    <w:p>
      <w:r>
        <w:rPr>
          <w:b/>
        </w:rPr>
        <w:t xml:space="preserve">Ergebnis: </w:t>
      </w:r>
      <w:r>
        <w:t>Nach 6 Monaten zeigte die BI-Gruppe signifikante Reduktion der AUDIT-Scores gegenüber Kontrollgruppe, dieser Effekt schwächte bis Monat 24 ab; Kontrollgruppe zeigte aber insgesamt steigenden Trend. Kurzzeiteffekt über 6 Monate nachweisbar. Rasse und Haushaltseinkommen waren mit Outcomes assoziiert. Das Verfahren ist niedrigschwellig, skalierbar und in ressourcenbegrenzte Primärversorgung integrierbar, erfordert aber möglicherweise Auffrischungssitzungen.</w:t>
      </w:r>
    </w:p>
    <w:p>
      <w:r>
        <w:rPr>
          <w:b/>
          <w:sz w:val="19"/>
        </w:rPr>
        <w:t xml:space="preserve">Übertragbarkeit: </w:t>
      </w:r>
      <w:r>
        <w:rPr>
          <w:sz w:val="19"/>
        </w:rPr>
        <w:t>Brasilien, Primärversorgung; telefonische Interventionen durch Pflegekräfte auf deutsches Setting übertragbar</w:t>
      </w:r>
    </w:p>
    <w:p>
      <w:r>
        <w:rPr>
          <w:color w:val="5A7D3A"/>
          <w:sz w:val="18"/>
        </w:rPr>
        <w:t>https://pubmed.ncbi.nlm.nih.gov/42825934/</w:t>
      </w:r>
    </w:p>
    <w:p>
      <w:pPr>
        <w:pStyle w:val="Heading2"/>
      </w:pPr>
      <w:r>
        <w:t>Antimikrobielle Stewardship im ICU: Motivation und Organisationsstützung fördern Pflegepartizipation</w:t>
      </w:r>
    </w:p>
    <w:p>
      <w:r>
        <w:rPr>
          <w:i/>
          <w:color w:val="666666"/>
          <w:sz w:val="18"/>
        </w:rPr>
        <w:t>Dang X et al.  ·  Front Public Health  ·  17.09.2026  ·  PMID 42824319</w:t>
      </w:r>
    </w:p>
    <w:p>
      <w:r>
        <w:t>Eine Querschnittsstudie (n=497 ICU-Pflegekräfte, 11 Krankenhäuser China) untersuchte Assoziation von Fähigkeit, Gelegenheit, Motivation und Verhalten mit Antimikrobien-Stewardship-Beteiligung unter Anwendung des COM-B-Modells mittels Strukturgleichungsmodellierung.</w:t>
      </w:r>
    </w:p>
    <w:p>
      <w:r>
        <w:rPr>
          <w:b/>
        </w:rPr>
        <w:t xml:space="preserve">Ergebnis: </w:t>
      </w:r>
      <w:r>
        <w:t>Mittlere Scores: Fähigkeit 48,80 ± 9,86; Gelegenheit 38,42 ± 10,60; Motivation 82,55 ± 16,86; Verhalten 59,94 ± 13,57. SEM zeigte: Fähigkeit (β = 0,41), Gelegenheit (β = 0,84) und professionelle Selbsteffizienz (β = 0,77) waren positiv mit Motivation assoziiert; Motivation positiv mit Verhalten (β = 0,75; alle p &lt; 0,001). Antimikrobische Schulung war mit besserem Beteiligungsverhalten assoziiert. Motivation vermittelte den Pfad zwischen Kontextfaktoren und Handlung.</w:t>
      </w:r>
    </w:p>
    <w:p>
      <w:r>
        <w:rPr>
          <w:b/>
          <w:sz w:val="19"/>
        </w:rPr>
        <w:t xml:space="preserve">Übertragbarkeit: </w:t>
      </w:r>
      <w:r>
        <w:rPr>
          <w:sz w:val="19"/>
        </w:rPr>
        <w:t>China, ICU-Kontext; Modell zur Förderung interprofessioneller Stewardship-Partizipation auf deutsche Kliniken übertragbar</w:t>
      </w:r>
    </w:p>
    <w:p>
      <w:r>
        <w:rPr>
          <w:color w:val="5A7D3A"/>
          <w:sz w:val="18"/>
        </w:rPr>
        <w:t>https://pubmed.ncbi.nlm.nih.gov/42824319/</w:t>
      </w:r>
    </w:p>
    <w:p>
      <w:pPr>
        <w:pStyle w:val="Heading2"/>
      </w:pPr>
      <w:r>
        <w:t>Psychische Spätfolgen von Nachtschichten: Verzögert einsetzende Erinnerungen bei ex-Nachtschicht-Pflegekräften</w:t>
      </w:r>
    </w:p>
    <w:p>
      <w:r>
        <w:rPr>
          <w:i/>
          <w:color w:val="666666"/>
          <w:sz w:val="18"/>
        </w:rPr>
        <w:t>Gai X et al.  ·  Front Public Health  ·  17.09.2026  ·  PMID 42824112</w:t>
      </w:r>
    </w:p>
    <w:p>
      <w:r>
        <w:t>Eine qualitative Phänomenologiestudie mit 15 ehemaligen Nachtschicht-Pflegekräften (nun Tagschichtler) erkundete verzögert auftretende intrusive Erinnerungen an Nachtschicht-Stress und deren Auslöser.</w:t>
      </w:r>
    </w:p>
    <w:p>
      <w:r>
        <w:rPr>
          <w:b/>
        </w:rPr>
        <w:t xml:space="preserve">Ergebnis: </w:t>
      </w:r>
      <w:r>
        <w:t>Vier Themen identifiziert: (1) Nachtschicht-bezogene psychosoziale Stressoren; (2) Charakteristika verzögerter Erinnerungen (verzögerter Beginn, unwillkürliches Wiederauftreten über Monate/Jahre); (3) situationsabhängige Reaktivierung durch Auslöser; (4) Bewältigungs- und Bedeutungsumgestaltung. Intrusive Erinnerungen können lange nach Beendigung von Nachtschicht persistieren und wurden durch spezifische Situationen erneut aktiviert. Die Studie hebt Notwendigkeit beruflicher psychischer Unterstützung für Pflegekräfte mit Nachtschichthistorie hervor.</w:t>
      </w:r>
    </w:p>
    <w:p>
      <w:r>
        <w:rPr>
          <w:b/>
          <w:sz w:val="19"/>
        </w:rPr>
        <w:t xml:space="preserve">Übertragbarkeit: </w:t>
      </w:r>
      <w:r>
        <w:rPr>
          <w:sz w:val="19"/>
        </w:rPr>
        <w:t>China, Pflegekrankenhauskontext; psychische Belastungsfolgen von Schichtarbeit auf deutsche Pflegekräfte übertragbar</w:t>
      </w:r>
    </w:p>
    <w:p>
      <w:r>
        <w:rPr>
          <w:color w:val="5A7D3A"/>
          <w:sz w:val="18"/>
        </w:rPr>
        <w:t>https://pubmed.ncbi.nlm.nih.gov/42824112/</w:t>
      </w:r>
    </w:p>
    <w:p>
      <w:pPr>
        <w:pStyle w:val="Heading2"/>
      </w:pPr>
      <w:r>
        <w:t>Professionelle Pflegekraft-Eltern-Unterstützung reduziert Cyberchondrie bei Müttern hospitalisierter Kinder</w:t>
      </w:r>
    </w:p>
    <w:p>
      <w:r>
        <w:rPr>
          <w:i/>
          <w:color w:val="666666"/>
          <w:sz w:val="18"/>
        </w:rPr>
        <w:t>Yılmaz Z et al.  ·  BMC Public Health  ·  02.09.2026  ·  PMID 42823684</w:t>
      </w:r>
    </w:p>
    <w:p>
      <w:r>
        <w:t>Eine Querschnittsstudie (n=216 Mütter von hospitalisierten Kindern 0–6 Jahre) untersuchte assoziative Pfade zwischen mütterlicher Fatigue, wahrgenommener Pflegekraft-Unterstützung und fünf Dimensionen von Cyberchondrie mittels struktureller Gleichungsmodellierung.</w:t>
      </w:r>
    </w:p>
    <w:p>
      <w:r>
        <w:rPr>
          <w:b/>
        </w:rPr>
        <w:t xml:space="preserve">Ergebnis: </w:t>
      </w:r>
      <w:r>
        <w:t>Wahrgenommene Pflegekraft-Unterstützung war konsistent und negativ mit allen Cyberchondrie-Subdimensionen assoziiert (β: -0,335 bis -0,436, p &lt; 0,001). Mütterliche Fatigue-Schweregrad zeigte begrenzte und subdimension-spezifische Effekte. Pflegekraft-Unterstützung erklärte 11–21 % der Varianz in Cyberchondrie-Dimensionen. Effekt über demografische Subgruppen konsistent.</w:t>
      </w:r>
    </w:p>
    <w:p>
      <w:r>
        <w:rPr>
          <w:b/>
          <w:sz w:val="19"/>
        </w:rPr>
        <w:t xml:space="preserve">Übertragbarkeit: </w:t>
      </w:r>
      <w:r>
        <w:rPr>
          <w:sz w:val="19"/>
        </w:rPr>
        <w:t>Türkei, Hospitalisierungskontext; strukturierte Pflegekommunikation zur Angstreduktion auf Deutschland übertragbar</w:t>
      </w:r>
    </w:p>
    <w:p>
      <w:r>
        <w:rPr>
          <w:color w:val="5A7D3A"/>
          <w:sz w:val="18"/>
        </w:rPr>
        <w:t>https://pubmed.ncbi.nlm.nih.gov/42823684/</w:t>
      </w:r>
    </w:p>
    <w:p>
      <w:pPr>
        <w:pStyle w:val="Heading1"/>
      </w:pPr>
      <w:r>
        <w:t>Aufgenommen am 03.10.2026</w:t>
      </w:r>
    </w:p>
    <w:p>
      <w:pPr>
        <w:pStyle w:val="Heading2"/>
      </w:pPr>
      <w:r>
        <w:t>Ernährungspflege mit Überwachung der Magen-Darm-Funktion: Wirkung auf Magenverweilzeit und Komplikationen bei Neurochirurgiepatienten</w:t>
      </w:r>
    </w:p>
    <w:p>
      <w:r>
        <w:rPr>
          <w:i/>
          <w:color w:val="666666"/>
          <w:sz w:val="18"/>
        </w:rPr>
        <w:t>Lei H et al.  ·  Medicine (Baltimore)  ·  02.10.2026  ·  PMID 42826338</w:t>
      </w:r>
    </w:p>
    <w:p>
      <w:r>
        <w:t>Retrospektive Kohortenstudie mit 120 Neurochirurgiepatienten, die die klinische Wirksamkeit kombinierter Ernährungspflege mit dynamischer Überwachung der gastrointestinalen Funktion auf Versorgungsergebnisse untersucht.</w:t>
      </w:r>
    </w:p>
    <w:p>
      <w:r>
        <w:rPr>
          <w:b/>
        </w:rPr>
        <w:t xml:space="preserve">Ergebnis: </w:t>
      </w:r>
      <w:r>
        <w:t>Interventionsgruppe (n=60) zeigte signifikant niedrigere Quote abdomineller Distension (16,7% vs. 36,7%, p=0,011), Übelkeit/Erbrechen (11,7% vs. 26,7%, p=0,038) und gastrointestinale Intoleranz gesamt (20,0% vs. 43,3%, p=0,006). Kürzere Beatmungs- und Krankenhausaufenthalte (beide p&lt;0,01), schnellere Darmfunktionswiederherstellung und höhere Pflegezufriedenheit (p&lt;0,05).</w:t>
      </w:r>
    </w:p>
    <w:p>
      <w:r>
        <w:rPr>
          <w:b/>
          <w:sz w:val="19"/>
        </w:rPr>
        <w:t xml:space="preserve">Übertragbarkeit: </w:t>
      </w:r>
      <w:r>
        <w:rPr>
          <w:sz w:val="19"/>
        </w:rPr>
        <w:t>China, Klinikdaten; Überwachungs- und Dokumentationsprinzipien auf Deutschland übertragbar</w:t>
      </w:r>
    </w:p>
    <w:p>
      <w:r>
        <w:rPr>
          <w:color w:val="5A7D3A"/>
          <w:sz w:val="18"/>
        </w:rPr>
        <w:t>https://pubmed.ncbi.nlm.nih.gov/42826338/</w:t>
      </w:r>
    </w:p>
    <w:p>
      <w:pPr>
        <w:pStyle w:val="Heading2"/>
      </w:pPr>
      <w:r>
        <w:t>Pflegefachpersonen und Frailty: Wissens- und Praxislücke trotz positiver Einstellung – Studie in Südwestchina</w:t>
      </w:r>
    </w:p>
    <w:p>
      <w:r>
        <w:rPr>
          <w:i/>
          <w:color w:val="666666"/>
          <w:sz w:val="18"/>
        </w:rPr>
        <w:t>Lyu J et al.  ·  Front Public Health  ·  17.09.2026  ·  PMID 42824785</w:t>
      </w:r>
    </w:p>
    <w:p>
      <w:r>
        <w:t>Querschnittsbefragung von 610 Pflegefachpersonen an 41 Krankenhäusern in Chongqing und Sichuan, die Wissen, Einstellung und praktisches Handeln zu Frailty-Management und deren Determinanten erfasst.</w:t>
      </w:r>
    </w:p>
    <w:p>
      <w:r>
        <w:rPr>
          <w:b/>
        </w:rPr>
        <w:t xml:space="preserve">Ergebnis: </w:t>
      </w:r>
      <w:r>
        <w:t>Mittlerer KAP-Score 103,07±12,65 (max. 127). Einstellung höchste Punktzahl (88,53%), Wissen 81,38%, Praxis niedrigste (74,40%). Jüngste Frailty-Fortbildung unabhängig mit besseren KAP-Gesamtwerten assoziiert (trainiert innerhalb eines Monats vs. nie: β=-6,82, p=0,036). Geritrische-Spezialistin-Zertifikat nur mit Wissen assoziiert (β=2,07, p=0,004), nicht mit Gesamtkompetenz.</w:t>
      </w:r>
    </w:p>
    <w:p>
      <w:r>
        <w:rPr>
          <w:b/>
          <w:sz w:val="19"/>
        </w:rPr>
        <w:t xml:space="preserve">Übertragbarkeit: </w:t>
      </w:r>
      <w:r>
        <w:rPr>
          <w:sz w:val="19"/>
        </w:rPr>
        <w:t>China; Befunde zur Lücke zwischen Einstellung und Praxis relevant für deutsche Altenpflegequalifizierung</w:t>
      </w:r>
    </w:p>
    <w:p>
      <w:r>
        <w:rPr>
          <w:color w:val="5A7D3A"/>
          <w:sz w:val="18"/>
        </w:rPr>
        <w:t>https://pubmed.ncbi.nlm.nih.gov/42824785/</w:t>
      </w:r>
    </w:p>
    <w:p>
      <w:pPr>
        <w:pStyle w:val="Heading2"/>
      </w:pPr>
      <w:r>
        <w:t>Bewegungsintervention für pflegende Angehörige von Krebspatienten: Akzeptanz und Machbarkeit</w:t>
      </w:r>
    </w:p>
    <w:p>
      <w:r>
        <w:rPr>
          <w:i/>
          <w:color w:val="666666"/>
          <w:sz w:val="18"/>
        </w:rPr>
        <w:t>Penner JL et al.  ·  BMC Palliat Care  ·  14.09.2026  ·  PMID 42823685</w:t>
      </w:r>
    </w:p>
    <w:p>
      <w:r>
        <w:t>Qualitative explorative Studie mit 10 pflegenden Angehörigen von Patienten mit fortgeschrittenem Krebs, die die Akzeptanz und Machbarkeit einer individualisierten Bewegungsintervention mit Telefonunterstützung (My Ten) über 6 Wochen untersucht.</w:t>
      </w:r>
    </w:p>
    <w:p>
      <w:r>
        <w:rPr>
          <w:b/>
        </w:rPr>
        <w:t xml:space="preserve">Ergebnis: </w:t>
      </w:r>
      <w:r>
        <w:t>8 von 10 Angehörigen beendeten die Intervention. Bewegungsprogramm als acceptable Strategie wahrgenommen: Angehörige schätzten Fokus auf eigene Selbstfürsorge, Möglichkeit, von Pflege Abstand zu nehmen und trotzdem in Patientennähe zu bleiben. Individualisierte Ziele, Selbstmonitoring und wöchentliche Telefonanrufe zur Problemlösung und Motivation halfen bei Adhärenz.</w:t>
      </w:r>
    </w:p>
    <w:p>
      <w:r>
        <w:rPr>
          <w:b/>
          <w:sz w:val="19"/>
        </w:rPr>
        <w:t xml:space="preserve">Übertragbarkeit: </w:t>
      </w:r>
      <w:r>
        <w:rPr>
          <w:sz w:val="19"/>
        </w:rPr>
        <w:t>Kanada, Intervention übertragbar auf deutsches Verständnis von Entlastung für Angehörige</w:t>
      </w:r>
    </w:p>
    <w:p>
      <w:r>
        <w:rPr>
          <w:color w:val="5A7D3A"/>
          <w:sz w:val="18"/>
        </w:rPr>
        <w:t>https://pubmed.ncbi.nlm.nih.gov/42823685/</w:t>
      </w:r>
    </w:p>
    <w:p>
      <w:pPr>
        <w:pStyle w:val="Heading2"/>
      </w:pPr>
      <w:r>
        <w:t>Heterogenität klinischer Grundkompetenzen bei Pflegefachpersonen: Selbsteffizienz und selbstgesteuertes Lernen als Prädiktoren</w:t>
      </w:r>
    </w:p>
    <w:p>
      <w:r>
        <w:rPr>
          <w:i/>
          <w:color w:val="666666"/>
          <w:sz w:val="18"/>
        </w:rPr>
        <w:t>Huang M et al.  ·  BMJ Open  ·  01.10.2026  ·  PMID 42823114</w:t>
      </w:r>
    </w:p>
    <w:p>
      <w:r>
        <w:t>Querschnittsstudie mit 605 klinischen Pflegefachpersonen in zwei chinesischen Krankenhäusern, die mittels latenter Profileanalyse Kompetenzprofile identifiziert und deren Zusammenhang mit Selbsteffizienz und selbstgelenktem Lernen analysiert.</w:t>
      </w:r>
    </w:p>
    <w:p>
      <w:r>
        <w:rPr>
          <w:b/>
        </w:rPr>
        <w:t xml:space="preserve">Ergebnis: </w:t>
      </w:r>
      <w:r>
        <w:t>Drei Profile: Low-Level-Kompetenz 43,97%, Moderate-Level 41,98%, High-Level 14,05%. Nach Adjustierung: Selbstgesteuertes Lernen positiv assoziiert mit Moderate-Level (OR 1,119, 95%-KI 1,077–1,163) und High-Level (OR 1,142, 95%-KI 1,078–1,210). Selbsteffizienz zeigte ähnliche positive Assoziationen (Moderate: OR 1,161; High: OR 1,578, 95%-KI 1,452–1,715).</w:t>
      </w:r>
    </w:p>
    <w:p>
      <w:r>
        <w:rPr>
          <w:b/>
          <w:sz w:val="19"/>
        </w:rPr>
        <w:t xml:space="preserve">Übertragbarkeit: </w:t>
      </w:r>
      <w:r>
        <w:rPr>
          <w:sz w:val="19"/>
        </w:rPr>
        <w:t>China; Befunde zur Heterogenität und Förderbarkeit durch psychosoziale Faktoren auf deutsche Kompetenzentwicklung übertragbar</w:t>
      </w:r>
    </w:p>
    <w:p>
      <w:r>
        <w:rPr>
          <w:color w:val="5A7D3A"/>
          <w:sz w:val="18"/>
        </w:rPr>
        <w:t>https://pubmed.ncbi.nlm.nih.gov/42823114/</w:t>
      </w:r>
    </w:p>
    <w:p>
      <w:pPr>
        <w:pStyle w:val="Heading2"/>
      </w:pPr>
      <w:r>
        <w:t>Arbeitsplatzattraktivität für Pflegestudenten: was sie bei Praktika erleben und für ihre Karriere bedeutet</w:t>
      </w:r>
    </w:p>
    <w:p>
      <w:r>
        <w:rPr>
          <w:i/>
          <w:color w:val="666666"/>
          <w:sz w:val="18"/>
        </w:rPr>
        <w:t>Tjulin Å et al.  ·  Nurs Open  ·  Okt. 2026  ·  PMID 42817072</w:t>
      </w:r>
    </w:p>
    <w:p>
      <w:r>
        <w:t>Qualitative Studie mit 13 schwedischen Pflegestudenten, die untersucht, wie sie während klinischer Einsätze Arbeitsplätze wahrnehmen und bewerten und welche Faktoren ihre späteren Berufsentscheidungen prägen.</w:t>
      </w:r>
    </w:p>
    <w:p>
      <w:r>
        <w:rPr>
          <w:b/>
        </w:rPr>
        <w:t xml:space="preserve">Ergebnis: </w:t>
      </w:r>
      <w:r>
        <w:t>Vier zentrale Themen prägen die Arbeitsplatzattraktivität: Becoming (Selbstvertrauen und berufliche Identität durch praktische Erfahrung), Belonging (Bedeutung von Beziehungen und Sozialklima), Balancing (Sorgen um Work-Life-Integration) und Beyond (Suche nach Entwicklungsmöglichkeiten). Arbeitsplatzattraktivität entsteht als dynamischer, relationaler Prozess, nicht als festes Merkmal.</w:t>
      </w:r>
    </w:p>
    <w:p>
      <w:r>
        <w:rPr>
          <w:b/>
          <w:sz w:val="19"/>
        </w:rPr>
        <w:t xml:space="preserve">Übertragbarkeit: </w:t>
      </w:r>
      <w:r>
        <w:rPr>
          <w:sz w:val="19"/>
        </w:rPr>
        <w:t>Schweden, qualitative Befunde zu Rekrutierungs- und Retentionsfaktoren übertragbar auf deutsches Ausbildungssystem</w:t>
      </w:r>
    </w:p>
    <w:p>
      <w:r>
        <w:rPr>
          <w:color w:val="5A7D3A"/>
          <w:sz w:val="18"/>
        </w:rPr>
        <w:t>https://pubmed.ncbi.nlm.nih.gov/42817072/</w:t>
      </w:r>
    </w:p>
    <w:p>
      <w:pPr>
        <w:pStyle w:val="Heading2"/>
      </w:pPr>
      <w:r>
        <w:t>Intensiv- und Anästhesiepflege in Deutschland: Strukturen, Leitungsressourcen und Qualifikationsmix – bundesweite Befragung</w:t>
      </w:r>
    </w:p>
    <w:p>
      <w:r>
        <w:rPr>
          <w:i/>
          <w:color w:val="666666"/>
          <w:sz w:val="18"/>
        </w:rPr>
        <w:t>Müller-Wolff T et al.  ·  Anaesthesiologie  ·  08.09.2026  ·  PMID 42709176</w:t>
      </w:r>
    </w:p>
    <w:p>
      <w:r>
        <w:t>Bundesweite Querschnittsbefragung von 550 Leitungspersonen in der Intensiv- und Anästhesiepflege, die organisationale und qualifikationsbezogene Strukturen sowie Barrieren der Pflegeentwicklung erfasst.</w:t>
      </w:r>
    </w:p>
    <w:p>
      <w:r>
        <w:rPr>
          <w:b/>
        </w:rPr>
        <w:t xml:space="preserve">Ergebnis: </w:t>
      </w:r>
      <w:r>
        <w:t>35,9% der Leitungen sind nicht oder nur eingeschränkt für Führungsaufgaben freigestellt; 49,6% berichten Personalengpässe mit unbesetzten Stellen. Nur 17,1% der Fachpflegepersonen übernehmen erweiterte Aufgaben; hochschulisch qualifizierte Pflegefachpersonen sind nur punktuell integriert. Strukturen für Aus-, Fort- und Weiterbildung variieren stark und sind oft vom persönlichen Engagement abhängig.</w:t>
      </w:r>
    </w:p>
    <w:p>
      <w:r>
        <w:rPr>
          <w:b/>
          <w:sz w:val="19"/>
        </w:rPr>
        <w:t xml:space="preserve">Übertragbarkeit: </w:t>
      </w:r>
      <w:r>
        <w:rPr>
          <w:sz w:val="19"/>
        </w:rPr>
        <w:t>Deutschland, direktes Primärdatenproblem; Baseline für Personalentwicklungsplanung und Implementierung Advanced Practice</w:t>
      </w:r>
    </w:p>
    <w:p>
      <w:r>
        <w:rPr>
          <w:color w:val="5A7D3A"/>
          <w:sz w:val="18"/>
        </w:rPr>
        <w:t>https://pubmed.ncbi.nlm.nih.gov/42709176/</w:t>
      </w:r>
    </w:p>
    <w:p>
      <w:pPr>
        <w:pStyle w:val="Heading1"/>
      </w:pPr>
      <w:r>
        <w:t>Aufgenommen am 02.10.2026</w:t>
      </w:r>
    </w:p>
    <w:p>
      <w:pPr>
        <w:pStyle w:val="Heading2"/>
      </w:pPr>
      <w:r>
        <w:t>Schulung in Beatmungspflege reduziert Infektionen: Wirkung auf Wissen, Adhärenz und VAP-Raten</w:t>
      </w:r>
    </w:p>
    <w:p>
      <w:r>
        <w:rPr>
          <w:i/>
          <w:color w:val="666666"/>
          <w:sz w:val="18"/>
        </w:rPr>
        <w:t>Omar DI et al.  ·  Dimens Crit Care Nurs  ·  30.09.2026  ·  PMID 42821858</w:t>
      </w:r>
    </w:p>
    <w:p>
      <w:r>
        <w:t>Quasi-experimentelle Studie in zwei ICUs einer ägyptischen Universitätsklinik mit 262 Pflegenden; Intervention: 12 strukturierte Schulungssitzungen plus Demonstrationen am Bett zu Beatmungsbündel-Praktiken.</w:t>
      </w:r>
    </w:p>
    <w:p>
      <w:r>
        <w:rPr>
          <w:b/>
        </w:rPr>
        <w:t xml:space="preserve">Ergebnis: </w:t>
      </w:r>
      <w:r>
        <w:t>Signifikante Verbesserung des Pflegewissens postintervention (p &lt; 0,001). Compliance mit VAP-Bündel deutlich erhöht. VAP-Inzidenz sank um fast ein Drittel (Zentral-ICU -29,1%; Intermediate-ICU -28,5%), was etwa 1 verhinderte Infektion pro 10 beatmete Patienten entspricht. Mortalität beatmeter Patienten um die Hälfte in Intermediate-ICU reduziert (-53,8%), um ein Drittel in Zentral-ICU (-30,9%).</w:t>
      </w:r>
    </w:p>
    <w:p>
      <w:r>
        <w:rPr>
          <w:b/>
          <w:sz w:val="19"/>
        </w:rPr>
        <w:t xml:space="preserve">Übertragbarkeit: </w:t>
      </w:r>
      <w:r>
        <w:rPr>
          <w:sz w:val="19"/>
        </w:rPr>
        <w:t>Ägypten - Sicherheitseffekt übertragbar, Kontextualisierung auf deutsches System erforderlich</w:t>
      </w:r>
    </w:p>
    <w:p>
      <w:r>
        <w:rPr>
          <w:color w:val="5A7D3A"/>
          <w:sz w:val="18"/>
        </w:rPr>
        <w:t>https://pubmed.ncbi.nlm.nih.gov/42821858/</w:t>
      </w:r>
    </w:p>
    <w:p>
      <w:pPr>
        <w:pStyle w:val="Heading2"/>
      </w:pPr>
      <w:r>
        <w:t>Agitation und Aggression bei Alzheimer-Demenz: Langzeitkosten und informelle Pflege</w:t>
      </w:r>
    </w:p>
    <w:p>
      <w:r>
        <w:rPr>
          <w:i/>
          <w:color w:val="666666"/>
          <w:sz w:val="18"/>
        </w:rPr>
        <w:t>Costa N et al.  ·  Int J Geriatr Psychiatry  ·  Okt. 2026  ·  PMID 42821808</w:t>
      </w:r>
    </w:p>
    <w:p>
      <w:r>
        <w:t>Longitudinale Kohortenstudie über 12 Monate mit 262 Patienten (ambulant und stationär), um die Auswirkung von Verhaltenssymptomen auf Gesamtkosten einschließlich Angehörigenpflege zu bestimmen.</w:t>
      </w:r>
    </w:p>
    <w:p>
      <w:r>
        <w:rPr>
          <w:b/>
        </w:rPr>
        <w:t xml:space="preserve">Ergebnis: </w:t>
      </w:r>
      <w:r>
        <w:t>Zwei Verlaufsmuster identifiziert: Gruppe A (milde Symptome mit Verbesserung) €22.959/Jahr, Gruppe B (moderate Symptome, begrenzte Verbesserung) €23.625/Jahr ohne Beaufsichtigung; mit Beaufsichtigung €52.111 bzw. €56.149. Informelle Pflege entsprach ~70% der Gesamtkosten bei ambulanten Patienten. Beaufsichtigung deckte Mehrheit der informellen Pflegekosten ab.</w:t>
      </w:r>
    </w:p>
    <w:p>
      <w:r>
        <w:rPr>
          <w:b/>
          <w:sz w:val="19"/>
        </w:rPr>
        <w:t xml:space="preserve">Übertragbarkeit: </w:t>
      </w:r>
      <w:r>
        <w:rPr>
          <w:sz w:val="19"/>
        </w:rPr>
        <w:t>Frankreich, vergleichbares System zur Pflegeversicherung Deutschland</w:t>
      </w:r>
    </w:p>
    <w:p>
      <w:r>
        <w:rPr>
          <w:color w:val="5A7D3A"/>
          <w:sz w:val="18"/>
        </w:rPr>
        <w:t>https://pubmed.ncbi.nlm.nih.gov/42821808/</w:t>
      </w:r>
    </w:p>
    <w:p>
      <w:pPr>
        <w:pStyle w:val="Heading2"/>
      </w:pPr>
      <w:r>
        <w:t>Ernsthaftes Spiel für Pflegeleitung in der Primärversorgung: Entwicklung und Validierung</w:t>
      </w:r>
    </w:p>
    <w:p>
      <w:r>
        <w:rPr>
          <w:i/>
          <w:color w:val="666666"/>
          <w:sz w:val="18"/>
        </w:rPr>
        <w:t>Fonseca CCWDMD et al.  ·  Rev Bras Enferm  ·  25.09.2026  ·  PMID 42820591</w:t>
      </w:r>
    </w:p>
    <w:p>
      <w:r>
        <w:t>Methodologische Studie zur Entwicklung und Validierung eines digitalen Spiels für die Leitungskompetenzentwicklung bei Pflegekräften der Primärversorgung; zwei Phasen mit Expertenvalidierung (e-Delphi) und Nutzungsbewertung.</w:t>
      </w:r>
    </w:p>
    <w:p>
      <w:r>
        <w:rPr>
          <w:b/>
        </w:rPr>
        <w:t xml:space="preserve">Ergebnis: </w:t>
      </w:r>
      <w:r>
        <w:t>Content Validity Index global 0,93. Mittlere Usability-Score 92,0 (von 100), Bewertung als Lernressource 97,9. Finales Spiel mit verbessertem Layout, 75 überarbeitete Spielkarten und verfeinerte Regeln. 14 Pflegekräfte bestätigten Einsatzreife für berufliche Praxis.</w:t>
      </w:r>
    </w:p>
    <w:p>
      <w:r>
        <w:rPr>
          <w:b/>
          <w:sz w:val="19"/>
        </w:rPr>
        <w:t xml:space="preserve">Übertragbarkeit: </w:t>
      </w:r>
      <w:r>
        <w:rPr>
          <w:sz w:val="19"/>
        </w:rPr>
        <w:t>Brasilien/Portugal - Methodische Validierung universal, digitales Format ortsunabhängig</w:t>
      </w:r>
    </w:p>
    <w:p>
      <w:r>
        <w:rPr>
          <w:color w:val="5A7D3A"/>
          <w:sz w:val="18"/>
        </w:rPr>
        <w:t>https://pubmed.ncbi.nlm.nih.gov/42820591/</w:t>
      </w:r>
    </w:p>
    <w:p>
      <w:pPr>
        <w:pStyle w:val="Heading2"/>
      </w:pPr>
      <w:r>
        <w:t>Hebammen-gestützte präklinische Geburtsbetreuung: Effekt auf Verzögerungen bei Schwangerschaft</w:t>
      </w:r>
    </w:p>
    <w:p>
      <w:r>
        <w:rPr>
          <w:i/>
          <w:color w:val="666666"/>
          <w:sz w:val="18"/>
        </w:rPr>
        <w:t>Britto AMA et al.  ·  Rev Bras Enferm  ·  28.09.2026  ·  PMID 42820562</w:t>
      </w:r>
    </w:p>
    <w:p>
      <w:r>
        <w:t>Erfahrungsbericht der Pflegeleistungen durch Hebammen im Transportmodul des Cegonha-Carioca-Programms (2012–2024) unter Anwendung des Three-Delays-Modells zur Analyse der Versorgung schwangerer und postpartaler Frauen.</w:t>
      </w:r>
    </w:p>
    <w:p>
      <w:r>
        <w:rPr>
          <w:b/>
        </w:rPr>
        <w:t xml:space="preserve">Ergebnis: </w:t>
      </w:r>
      <w:r>
        <w:t>Öffentliches Bewusstsein für Ambulanzdienst mit Qualität und Humanisierung der Betreuung mindert die Verzögerung bei Aufsuchen von Hilfe. Kostenloser Zugang, strategische Ambulanzplatzierung und designierte Referenzmutterschaftsklinik fördern Zugangsidentifikation und -nutzung. Effiziente Kommunikation, Priorisierung und Alarmsysteme unterstützen zeitgerechte Versorgung. Hebammen-Intervention über präklinisches Setting reduziert mütterliche Mortalität.</w:t>
      </w:r>
    </w:p>
    <w:p>
      <w:r>
        <w:rPr>
          <w:b/>
          <w:sz w:val="19"/>
        </w:rPr>
        <w:t xml:space="preserve">Übertragbarkeit: </w:t>
      </w:r>
      <w:r>
        <w:rPr>
          <w:sz w:val="19"/>
        </w:rPr>
        <w:t>Brasilien - Hebammen-Praxismodell, Übertragbarkeit auf deutsches System mit Kontextualisierung</w:t>
      </w:r>
    </w:p>
    <w:p>
      <w:r>
        <w:rPr>
          <w:color w:val="5A7D3A"/>
          <w:sz w:val="18"/>
        </w:rPr>
        <w:t>https://pubmed.ncbi.nlm.nih.gov/42820562/</w:t>
      </w:r>
    </w:p>
    <w:p>
      <w:pPr>
        <w:pStyle w:val="Heading2"/>
      </w:pPr>
      <w:r>
        <w:t>Klinische Empathie und Kontinuität mindern Versorgungsfragmentierung bei Patienten mit mehreren chronischen Erkrankungen</w:t>
      </w:r>
    </w:p>
    <w:p>
      <w:r>
        <w:rPr>
          <w:i/>
          <w:color w:val="666666"/>
          <w:sz w:val="18"/>
        </w:rPr>
        <w:t>Arakelyan S et al.  ·  Br J Gen Pract  ·  01.10.2026  ·  PMID 42767938</w:t>
      </w:r>
    </w:p>
    <w:p>
      <w:r>
        <w:t>Qualitative Studie mit 6 Fokusgruppen (28 Patienten und Angehörige) in 4 schottischen Health-and-Social-Care-Partnerschaften zur Erfahrung fragmentierter Versorgung und stabilisierender Faktoren.</w:t>
      </w:r>
    </w:p>
    <w:p>
      <w:r>
        <w:rPr>
          <w:b/>
        </w:rPr>
        <w:t xml:space="preserve">Ergebnis: </w:t>
      </w:r>
      <w:r>
        <w:t>Vier Themenbereiche: Dynamische Wechselwirkung zwischen Patienten, Angehörigen, Professionellen und Organisationsstrukturen. Versorgungsänderungen zur Effizienzsteigerung werden oft als Patienten-Bedarf nicht entsprechend wahrgenommen und verursachen Verhaltensänderungen bei Patienten/Angehörigen. Klinische Empathie und Relational Continuity of Care waren zentrale stabilisierende Faktoren in fragmenierten Systemen. Kleine persönliche Interaktionen hatten disproportional große Effekte auf Vertrauen und Engagement.</w:t>
      </w:r>
    </w:p>
    <w:p>
      <w:r>
        <w:rPr>
          <w:b/>
          <w:sz w:val="19"/>
        </w:rPr>
        <w:t xml:space="preserve">Übertragbarkeit: </w:t>
      </w:r>
      <w:r>
        <w:rPr>
          <w:sz w:val="19"/>
        </w:rPr>
        <w:t>Schottland (UK), vergleichbare Gesundheitssystem-Struktur mit Deutschland</w:t>
      </w:r>
    </w:p>
    <w:p>
      <w:r>
        <w:rPr>
          <w:color w:val="5A7D3A"/>
          <w:sz w:val="18"/>
        </w:rPr>
        <w:t>https://pubmed.ncbi.nlm.nih.gov/42767938/</w:t>
      </w:r>
    </w:p>
    <w:p>
      <w:pPr>
        <w:pStyle w:val="Heading2"/>
      </w:pPr>
      <w:r>
        <w:t>Respiratorische Virusinfektionen im Pflegeheim: Klinische Auswirkungen und Differenzierung</w:t>
      </w:r>
    </w:p>
    <w:p>
      <w:r>
        <w:rPr>
          <w:i/>
          <w:color w:val="666666"/>
          <w:sz w:val="18"/>
        </w:rPr>
        <w:t>Kolodziej LM et al.  ·  J Am Med Dir Assoc  ·  05.09.2026  ·  PMID 42700659</w:t>
      </w:r>
    </w:p>
    <w:p>
      <w:r>
        <w:t>Prospektive Kohortenstudie in 15 niederländischen Pflegeheimen (März 2023–Mai 2025) zu 3.195 Bewohnern mit vermuteten akuten Atemwegsinfektionen, um Virustypen und klinische Folgen zu untersuchen.</w:t>
      </w:r>
    </w:p>
    <w:p>
      <w:r>
        <w:rPr>
          <w:b/>
        </w:rPr>
        <w:t xml:space="preserve">Ergebnis: </w:t>
      </w:r>
      <w:r>
        <w:t>526 Atemwegsinfekt-Episoden dokumentiert; Viren in 291 Fällen nachgewiesen: SARS-CoV-2 (29,0%), Influenza A (23,6%), Rhinovirus/Enterovirus (18,8%), RSV (11,8%), hMPV (6,4%). Influenza A zeigte verzögerte Erholung, erhöhten Sauerstoffbedarf und 3-fach erhöhtes Risiko für bakterielle Sekundärpneumonie; hMPV mit 4-fach höherer Bettenlage-Dauer assoziiert. SARS-CoV-2 hatte bessere Erholungsprognose bis Tag 14.</w:t>
      </w:r>
    </w:p>
    <w:p>
      <w:r>
        <w:rPr>
          <w:b/>
          <w:sz w:val="19"/>
        </w:rPr>
        <w:t xml:space="preserve">Übertragbarkeit: </w:t>
      </w:r>
      <w:r>
        <w:rPr>
          <w:sz w:val="19"/>
        </w:rPr>
        <w:t>Niederlande, direkter Anwendungskontext Pflegheim-Versorgung</w:t>
      </w:r>
    </w:p>
    <w:p>
      <w:r>
        <w:rPr>
          <w:color w:val="5A7D3A"/>
          <w:sz w:val="18"/>
        </w:rPr>
        <w:t>https://pubmed.ncbi.nlm.nih.gov/42700659/</w:t>
      </w:r>
    </w:p>
    <w:p>
      <w:pPr>
        <w:pStyle w:val="Heading1"/>
      </w:pPr>
      <w:r>
        <w:t>Aufgenommen am 01.10.2026</w:t>
      </w:r>
    </w:p>
    <w:p>
      <w:pPr>
        <w:pStyle w:val="Heading2"/>
      </w:pPr>
      <w:r>
        <w:t>Mundpflege durch Angehörige: Einfluss auf Zahngesundheit bei Dysphagie-Patienten</w:t>
      </w:r>
    </w:p>
    <w:p>
      <w:r>
        <w:rPr>
          <w:i/>
          <w:color w:val="666666"/>
          <w:sz w:val="18"/>
        </w:rPr>
        <w:t>Kim Y et al.  ·  Spec Care Dentist  ·  Sept. 2026  ·  PMID 42813927</w:t>
      </w:r>
    </w:p>
    <w:p>
      <w:r>
        <w:t>Querschnittsstudie mit 25 Patient-Angehörigen-Paaren in Rehabilitationsklinik zur Beziehung zwischen Zahnpflegepraktiken der Familie und Mundgesundheit.</w:t>
      </w:r>
    </w:p>
    <w:p>
      <w:r>
        <w:rPr>
          <w:b/>
        </w:rPr>
        <w:t xml:space="preserve">Ergebnis: </w:t>
      </w:r>
      <w:r>
        <w:t>Patienten mit mindestens 3x täglicher Mundpflege zeigten signifikant bessere Mundgesundheit (niedrigere M-BOE-Scores). Wichtigste Verbesserungen: Zahnfleisch- und Schleimhautfeuchte, Zungenhygiene, Prothesensauberkeit. Produktnutzung durch Angehörige korrelierte mit besserer Schluckfähigkeit. Pflegedauer von 1 auf 2 Minuten verlängern verschlechterte paradox die Ergebnisse – Technik-Qualität überwiegt Zeitaufwand.</w:t>
      </w:r>
    </w:p>
    <w:p>
      <w:r>
        <w:rPr>
          <w:b/>
          <w:sz w:val="19"/>
        </w:rPr>
        <w:t xml:space="preserve">Übertragbarkeit: </w:t>
      </w:r>
      <w:r>
        <w:rPr>
          <w:sz w:val="19"/>
        </w:rPr>
        <w:t>Deutschland, übertragbar auf Rehabilitations- und Pflegeheim-Settings</w:t>
      </w:r>
    </w:p>
    <w:p>
      <w:r>
        <w:rPr>
          <w:color w:val="5A7D3A"/>
          <w:sz w:val="18"/>
        </w:rPr>
        <w:t>https://pubmed.ncbi.nlm.nih.gov/42813927/</w:t>
      </w:r>
    </w:p>
    <w:p>
      <w:pPr>
        <w:pStyle w:val="Heading2"/>
      </w:pPr>
      <w:r>
        <w:t>Tracheostomie-Versorgungsbündel: Effekt auf Stoma-Integrität und Atemnotbelastung</w:t>
      </w:r>
    </w:p>
    <w:p>
      <w:r>
        <w:rPr>
          <w:i/>
          <w:color w:val="666666"/>
          <w:sz w:val="18"/>
        </w:rPr>
        <w:t>Hammouda EY et al.  ·  Nurs Open  ·  Okt. 2026  ·  PMID 42813890</w:t>
      </w:r>
    </w:p>
    <w:p>
      <w:r>
        <w:t>Quasi-experimentelle Studie mit 80 beatmeten Patienten (je 40 Interventions- und Kontrollgruppe) zur Wirkung eines 12-Element-Versorgungsbündels auf Komplikationen.</w:t>
      </w:r>
    </w:p>
    <w:p>
      <w:r>
        <w:rPr>
          <w:b/>
        </w:rPr>
        <w:t xml:space="preserve">Ergebnis: </w:t>
      </w:r>
      <w:r>
        <w:t>Das Interventionsbündel führte zu signifikanten Verbesserungen: bessere Stoma-Integrität (F=5,849, p&lt;0,001, partielles η²=0,048), niedrigere Atemnotbelastung (RDOS, F=4,382, p=0,014), bessere physiologische Stabilität (NEWS, F=7,838, p&lt;0,001). Weniger Infektionszeichen (Schwellung, Eiter, Hautdefekte) in Interventionsgruppe. Vermutete Atemwegsinfektionen seltener, aber nicht statistisch signifikant unterschiedlich (p=0,168).</w:t>
      </w:r>
    </w:p>
    <w:p>
      <w:r>
        <w:rPr>
          <w:b/>
          <w:sz w:val="19"/>
        </w:rPr>
        <w:t xml:space="preserve">Übertragbarkeit: </w:t>
      </w:r>
      <w:r>
        <w:rPr>
          <w:sz w:val="19"/>
        </w:rPr>
        <w:t>Ägypten, aber Komponenten sind auf deutsches Intensivpflege-Setting übertragbar</w:t>
      </w:r>
    </w:p>
    <w:p>
      <w:r>
        <w:rPr>
          <w:color w:val="5A7D3A"/>
          <w:sz w:val="18"/>
        </w:rPr>
        <w:t>https://pubmed.ncbi.nlm.nih.gov/42813890/</w:t>
      </w:r>
    </w:p>
    <w:p>
      <w:pPr>
        <w:pStyle w:val="Heading2"/>
      </w:pPr>
      <w:r>
        <w:t>Person-zentrierte Pflege in Intensivstationen: Pflege-Kompetenz und Organisationskultur</w:t>
      </w:r>
    </w:p>
    <w:p>
      <w:r>
        <w:rPr>
          <w:i/>
          <w:color w:val="666666"/>
          <w:sz w:val="18"/>
        </w:rPr>
        <w:t>Jang JE et al.  ·  Nurs Crit Care  ·  Nov. 2026  ·  PMID 42813748</w:t>
      </w:r>
    </w:p>
    <w:p>
      <w:r>
        <w:t>Querschnittstudie mit Intensivpflegekräften (n=nicht explizit genannt) in südkoreanischem Universitätskrankenhaus zur Voraussetzung person-zentrierter Pflege.</w:t>
      </w:r>
    </w:p>
    <w:p>
      <w:r>
        <w:rPr>
          <w:b/>
        </w:rPr>
        <w:t xml:space="preserve">Ergebnis: </w:t>
      </w:r>
      <w:r>
        <w:t>Person-zentrierte Pflege korrelierte positiv mit Pflegekompetenz (r=0,37, p&lt;0,001) und positiver Organisationskultur (r=0,46, p&lt;0,001). In Regressionsmodell: positive Organisationskultur (β=0,39, p&lt;0,001) und Pflege-Kompetenz (β=0,27, p&lt;0,001) signifikant assoziiert mit person-zentrierter Pflege. Delir-Versorgungsbelastung zeigte keine signifikante Assoziation – Intensivpflegekräfte bewahren Patientenzentriertheit trotz Belastung.</w:t>
      </w:r>
    </w:p>
    <w:p>
      <w:r>
        <w:rPr>
          <w:b/>
          <w:sz w:val="19"/>
        </w:rPr>
        <w:t xml:space="preserve">Übertragbarkeit: </w:t>
      </w:r>
      <w:r>
        <w:rPr>
          <w:sz w:val="19"/>
        </w:rPr>
        <w:t>Südkorea, konzeptionell übertragbar auf deutsches ICU-Modell</w:t>
      </w:r>
    </w:p>
    <w:p>
      <w:r>
        <w:rPr>
          <w:color w:val="5A7D3A"/>
          <w:sz w:val="18"/>
        </w:rPr>
        <w:t>https://pubmed.ncbi.nlm.nih.gov/42813748/</w:t>
      </w:r>
    </w:p>
    <w:p>
      <w:pPr>
        <w:pStyle w:val="Heading2"/>
      </w:pPr>
      <w:r>
        <w:t>Professionelle Zahnreinigung bei Pflegeheimbewohnern: Effekt auf parodontale Entzündung</w:t>
      </w:r>
    </w:p>
    <w:p>
      <w:r>
        <w:rPr>
          <w:i/>
          <w:color w:val="666666"/>
          <w:sz w:val="18"/>
        </w:rPr>
        <w:t>Barbe AG et al.  ·  Spec Care Dentist  ·  Sept. 2026  ·  PMID 42813596</w:t>
      </w:r>
    </w:p>
    <w:p>
      <w:r>
        <w:t>Randomisierte kontrollierte Studie mit 54 Heimbewohnern zur Wirkung zusätzlicher professioneller Zahnreinigung alle zwei Wochen neben verkürzter parodontaler Therapie.</w:t>
      </w:r>
    </w:p>
    <w:p>
      <w:r>
        <w:rPr>
          <w:b/>
        </w:rPr>
        <w:t xml:space="preserve">Ergebnis: </w:t>
      </w:r>
      <w:r>
        <w:t>Nach 3 Monaten sank die Blutung auf Sondierung (BOP) um 20 Prozentpunkte in der Interventionsgruppe (p=0,002), signifikant mehr als in Kontrolle (p&lt;0,001), aber nicht mehr als Gruppe ohne zusätzliche Reinigung (p=0,203). Zahnfleischtaschentiefe und Plaque-Index verbesserten sich unter Intervention. Zusätzliche Reinigungen zeigten klinischen Nutzen, glich aber schlechte tägliche Mundhygiene nicht vollständig aus.</w:t>
      </w:r>
    </w:p>
    <w:p>
      <w:r>
        <w:rPr>
          <w:b/>
          <w:sz w:val="19"/>
        </w:rPr>
        <w:t xml:space="preserve">Übertragbarkeit: </w:t>
      </w:r>
      <w:r>
        <w:rPr>
          <w:sz w:val="19"/>
        </w:rPr>
        <w:t>Deutschland, ähnliche Langzeitpflegestrukturen und Mundgesundheitsrisiken</w:t>
      </w:r>
    </w:p>
    <w:p>
      <w:r>
        <w:rPr>
          <w:color w:val="5A7D3A"/>
          <w:sz w:val="18"/>
        </w:rPr>
        <w:t>https://pubmed.ncbi.nlm.nih.gov/42813596/</w:t>
      </w:r>
    </w:p>
    <w:p>
      <w:pPr>
        <w:pStyle w:val="Heading2"/>
      </w:pPr>
      <w:r>
        <w:t>Hitzebelastung bei ambulanten Pflegekräften: Arbeitsbedingungen und Gesundheitsschutz</w:t>
      </w:r>
    </w:p>
    <w:p>
      <w:r>
        <w:rPr>
          <w:i/>
          <w:color w:val="666666"/>
          <w:sz w:val="18"/>
        </w:rPr>
        <w:t>Fortunato R et al.  ·  BMC Public Health  ·  29.09.2026  ·  PMID 42811302</w:t>
      </w:r>
    </w:p>
    <w:p>
      <w:r>
        <w:t>Querschnittstudie unter 359 ambulanten Pflegekräften in der Schweiz zu Hitzestress bei der Arbeit, Symptomen und Schutzmaßnahmen.</w:t>
      </w:r>
    </w:p>
    <w:p>
      <w:r>
        <w:rPr>
          <w:b/>
        </w:rPr>
        <w:t xml:space="preserve">Ergebnis: </w:t>
      </w:r>
      <w:r>
        <w:t>86% der Pflegekräfte berichten erhebliche Hitzestress-Belastung. Signifikante Zusammenhänge bestanden zu erhöhter Arbeitsbelastung (OR 14,06), Hitzesymptomen (OR 5,27), eingeschränktem Wasserzugang (OR 2,59) und geografischer Region. Südschweizer Region zeigte 3,98fach höhere Belastung. Dies belegt die bislang unterschätzte Gesundheitsgefährdung dieser Berufsgruppe bei extremer Hitze.</w:t>
      </w:r>
    </w:p>
    <w:p>
      <w:r>
        <w:rPr>
          <w:b/>
          <w:sz w:val="19"/>
        </w:rPr>
        <w:t xml:space="preserve">Übertragbarkeit: </w:t>
      </w:r>
      <w:r>
        <w:rPr>
          <w:sz w:val="19"/>
        </w:rPr>
        <w:t>Schweiz, vergleichbares Versicherungssystem und Versorgungsmodell</w:t>
      </w:r>
    </w:p>
    <w:p>
      <w:r>
        <w:rPr>
          <w:color w:val="5A7D3A"/>
          <w:sz w:val="18"/>
        </w:rPr>
        <w:t>https://pubmed.ncbi.nlm.nih.gov/42811302/</w:t>
      </w:r>
    </w:p>
    <w:p>
      <w:pPr>
        <w:pStyle w:val="Heading2"/>
      </w:pPr>
      <w:r>
        <w:t>Strategien von Pflegekräften bei schwierigen Notrufen: Acht Handgriffe für komplexe Anrufe</w:t>
      </w:r>
    </w:p>
    <w:p>
      <w:r>
        <w:rPr>
          <w:i/>
          <w:color w:val="666666"/>
          <w:sz w:val="18"/>
        </w:rPr>
        <w:t>Holmström IK et al.  ·  J Nurs Manag  ·  2026  ·  PMID 42808345</w:t>
      </w:r>
    </w:p>
    <w:p>
      <w:r>
        <w:t>Analyse von 123 schwierigen Notfall-Anrufen bei 14 Pflegekräften an drei schwedischen Leitstellen: welche Strategien sie einsetzten.</w:t>
      </w:r>
    </w:p>
    <w:p>
      <w:r>
        <w:rPr>
          <w:b/>
        </w:rPr>
        <w:t xml:space="preserve">Ergebnis: </w:t>
      </w:r>
      <w:r>
        <w:t>Die häufigsten Strategien waren: Zeichen verstehen zur Ursachenklärung (76% der Anrufe) und ruhig bleiben (55%). 80% der Anrufe erforderten mehrere kombinierte Strategien; nur 20% nutzten eine einzelne. Bei psychischen Notfällen und Suizidrisiko sowie vagen Symptombeschreibungen wurden Kombinationen besonders häufig. Acht Strategien wurden insgesamt identifiziert – ihr Erfolg ist noch nicht empirisch validiert.</w:t>
      </w:r>
    </w:p>
    <w:p>
      <w:r>
        <w:rPr>
          <w:b/>
          <w:sz w:val="19"/>
        </w:rPr>
        <w:t xml:space="preserve">Übertragbarkeit: </w:t>
      </w:r>
      <w:r>
        <w:rPr>
          <w:sz w:val="19"/>
        </w:rPr>
        <w:t>Schweden, generalisierbar auf deutsches Leitstellen-System</w:t>
      </w:r>
    </w:p>
    <w:p>
      <w:r>
        <w:rPr>
          <w:color w:val="5A7D3A"/>
          <w:sz w:val="18"/>
        </w:rPr>
        <w:t>https://pubmed.ncbi.nlm.nih.gov/42808345/</w:t>
      </w:r>
    </w:p>
    <w:p>
      <w:pPr>
        <w:pStyle w:val="Heading1"/>
      </w:pPr>
      <w:r>
        <w:t>Aufgenommen am 30.09.2026</w:t>
      </w:r>
    </w:p>
    <w:p>
      <w:pPr>
        <w:pStyle w:val="Heading2"/>
      </w:pPr>
      <w:r>
        <w:t>Kommunikation mit maschinell beatmeten Patienten in Intensivstationen: Was pflegen wissen müssen</w:t>
      </w:r>
    </w:p>
    <w:p>
      <w:r>
        <w:rPr>
          <w:i/>
          <w:color w:val="666666"/>
          <w:sz w:val="18"/>
        </w:rPr>
        <w:t>Karlsen MW et al.  ·  Nurs Crit Care  ·  Nov. 2026  ·  PMID 42809309</w:t>
      </w:r>
    </w:p>
    <w:p>
      <w:r>
        <w:t>Sechs Fokusgruppen mit insgesamt 29 Intensivpflegenden aus Dänemark, Norwegen und USA (Ländern mit vergleichbaren Versorgungsstrukturen) erkundeten, wie eine Kommunikationstheorie in der Praxis mit beatmeten Patienten wahrgenommen wird.</w:t>
      </w:r>
    </w:p>
    <w:p>
      <w:r>
        <w:rPr>
          <w:b/>
        </w:rPr>
        <w:t xml:space="preserve">Ergebnis: </w:t>
      </w:r>
      <w:r>
        <w:t>Die Pflegenden identifizierten "Beziehungsaufbau als Ausgangspunkt für sinnvolle Kommunikation" als Kernerkenntnis. Drei Subkategorien traten hervor: (1) Fähigkeiten und Herausforderungen von beatmeten Patienten, (2) Kompetenzen und Strategien der Pflegenden sowie (3) verfügbare Tools und Ressourcen. Die Pflegenden betonten, dass die theoretische Kommunikationstheorie die Beziehungskomponente stärker hervorheben sollte; durch klinische Perspektiven können das Modell und die praktische Umsetzung weiterentwickelt werden.</w:t>
      </w:r>
    </w:p>
    <w:p>
      <w:r>
        <w:rPr>
          <w:b/>
          <w:sz w:val="19"/>
        </w:rPr>
        <w:t xml:space="preserve">Übertragbarkeit: </w:t>
      </w:r>
      <w:r>
        <w:rPr>
          <w:sz w:val="19"/>
        </w:rPr>
        <w:t>Dänemark, Norwegen, europäische Intensivpflege; das Beziehungs-Erste-Paradigma ist kulturübergreifend grundlegend.</w:t>
      </w:r>
    </w:p>
    <w:p>
      <w:r>
        <w:rPr>
          <w:color w:val="5A7D3A"/>
          <w:sz w:val="18"/>
        </w:rPr>
        <w:t>https://pubmed.ncbi.nlm.nih.gov/42809309/</w:t>
      </w:r>
    </w:p>
    <w:p>
      <w:pPr>
        <w:pStyle w:val="Heading2"/>
      </w:pPr>
      <w:r>
        <w:t>Unerfüllte medizinische Bedarfe aus Perspektive von Patienten und pflegenden Angehörigen: Was wirkich zählt</w:t>
      </w:r>
    </w:p>
    <w:p>
      <w:r>
        <w:rPr>
          <w:i/>
          <w:color w:val="666666"/>
          <w:sz w:val="18"/>
        </w:rPr>
        <w:t>Zheng H et al.  ·  J Manag Care Spec Pharm  ·  Okt. 2026  ·  PMID 42809224</w:t>
      </w:r>
    </w:p>
    <w:p>
      <w:r>
        <w:t>Eine mixed-method-Studie mit Workshop und Ranking-Übung (22 Patienten und pflegende Angehörige mit chronischen Erkrankungen) erfasste, welche Bedarfe in der Versorgung aus Sicht der Betroffenen prioritär sind.</w:t>
      </w:r>
    </w:p>
    <w:p>
      <w:r>
        <w:rPr>
          <w:b/>
        </w:rPr>
        <w:t xml:space="preserve">Ergebnis: </w:t>
      </w:r>
      <w:r>
        <w:t>Patienten und Angehörige definierten unerfüllte Bedarfe als Lücken in Zugang, Qualität, Spezialistenwissen und vertrauenswürdiger Information sowie psychische Belastung und finanzielle Härte. Das Ranking identifizierte "Funktionieren des Gesundheitssystems", "ökonomische Belastung" und "Auswirkungen auf Lebensqualität" als Top-3-Prioritäten – vor traditionellen klinischen Effektivitätsmaßen.</w:t>
      </w:r>
    </w:p>
    <w:p>
      <w:r>
        <w:rPr>
          <w:b/>
          <w:sz w:val="19"/>
        </w:rPr>
        <w:t xml:space="preserve">Übertragbarkeit: </w:t>
      </w:r>
      <w:r>
        <w:rPr>
          <w:sz w:val="19"/>
        </w:rPr>
        <w:t>USA, aber Erkenntnisse zu patientendefinierten Prioritäten und Eigenanteilen sind unabhängig von Finanzierungsmodell relevant.</w:t>
      </w:r>
    </w:p>
    <w:p>
      <w:r>
        <w:rPr>
          <w:color w:val="5A7D3A"/>
          <w:sz w:val="18"/>
        </w:rPr>
        <w:t>https://pubmed.ncbi.nlm.nih.gov/42809224/</w:t>
      </w:r>
    </w:p>
    <w:p>
      <w:pPr>
        <w:pStyle w:val="Heading2"/>
      </w:pPr>
      <w:r>
        <w:t>Berufliche Kraft und Kündigungsabsicht von Pflegefachpersonen: Spannungsverhältnis zwischen Arbeitsengagement und Verbleib</w:t>
      </w:r>
    </w:p>
    <w:p>
      <w:r>
        <w:rPr>
          <w:i/>
          <w:color w:val="666666"/>
          <w:sz w:val="18"/>
        </w:rPr>
        <w:t>Díez Ruiz F et al.  ·  J Nurs Manag  ·  2026  ·  PMID 42808646</w:t>
      </w:r>
    </w:p>
    <w:p>
      <w:r>
        <w:t>Eine Querschnittsbefragung in der spanischen Autonomen Gemeinschaft Baskenland (n=182 Pflegende) prüfte die Assoziation zwischen "Vigor" (Vitalität als Kernkomponente des Work Engagement) und Kündigungsabsicht.</w:t>
      </w:r>
    </w:p>
    <w:p>
      <w:r>
        <w:rPr>
          <w:b/>
        </w:rPr>
        <w:t xml:space="preserve">Ergebnis: </w:t>
      </w:r>
      <w:r>
        <w:t>Zwischen Vigor und Kündigungsabsicht bestand eine signifikant negative Assoziation (ρ = −0,44; p &lt; 0,001): Pflegende mit höheren Energieleveln zeigten geringere Kündigungsneigung. Jüngere und nicht-permanente Mitarbeiter wiesen höhere Kündigungsabsichten auf. Die Ergebnisse deuten darauf hin, dass Vitalität und Motivation eine Schlüsselressource darstellen, um Abwanderungstendenz in belastenden Gesundheitssystemen zu mindern.</w:t>
      </w:r>
    </w:p>
    <w:p>
      <w:r>
        <w:rPr>
          <w:b/>
          <w:sz w:val="19"/>
        </w:rPr>
        <w:t xml:space="preserve">Übertragbarkeit: </w:t>
      </w:r>
      <w:r>
        <w:rPr>
          <w:sz w:val="19"/>
        </w:rPr>
        <w:t>Spanien, europäisches System; der psychologische Faktor Vitalität als messbarer Prädiktor für Personalstabilität ist systemunabhängig übertragbar.</w:t>
      </w:r>
    </w:p>
    <w:p>
      <w:r>
        <w:rPr>
          <w:color w:val="5A7D3A"/>
          <w:sz w:val="18"/>
        </w:rPr>
        <w:t>https://pubmed.ncbi.nlm.nih.gov/42808646/</w:t>
      </w:r>
    </w:p>
    <w:p>
      <w:pPr>
        <w:pStyle w:val="Heading2"/>
      </w:pPr>
      <w:r>
        <w:t>Sprachkompetenz internationaler Pflegefachpersonen: Virtuelle Patienteninteraktionen verbessern Prüfungserfolg</w:t>
      </w:r>
    </w:p>
    <w:p>
      <w:r>
        <w:rPr>
          <w:i/>
          <w:color w:val="666666"/>
          <w:sz w:val="18"/>
        </w:rPr>
        <w:t>Ullrich S et al.  ·  GMS J Med Educ  ·  15.09.2026  ·  PMID 42807201</w:t>
      </w:r>
    </w:p>
    <w:p>
      <w:r>
        <w:t>Eine randomisierte Kontrollstudie untersuchte, ob interaktive Schulung mit virtuellen Patientenszenarien internationale Pflegefachpersonen im Anerkennungsverfahren beim Erwerb klinischer Sprachkompetenz unterstützt (B2-für-Pflege-Examen als Lizenzvoraussetzung in mehreren deutschen Bundesländern).</w:t>
      </w:r>
    </w:p>
    <w:p>
      <w:r>
        <w:rPr>
          <w:b/>
        </w:rPr>
        <w:t xml:space="preserve">Ergebnis: </w:t>
      </w:r>
      <w:r>
        <w:t>Die Ausfallquote bei der B2-Pflege-Prüfung sank von 66,7 % in der Kontrollgruppe auf 25,0 % in der Interventionsgruppe (relative Reduktion 62,5 %). Die Kompetenz nahm insbesondere in der Dimension "aktives Sprechen" zu. Klinische Vorgesetzte berichteten von erhöhter Sicherheit und Kompetenz in Team- und Patienteninteraktionen in der Interventionsgruppe, ohne dass Abbruchquoten stiegen (1/13 vs. 2/12).</w:t>
      </w:r>
    </w:p>
    <w:p>
      <w:r>
        <w:rPr>
          <w:b/>
          <w:sz w:val="19"/>
        </w:rPr>
        <w:t xml:space="preserve">Übertragbarkeit: </w:t>
      </w:r>
      <w:r>
        <w:rPr>
          <w:sz w:val="19"/>
        </w:rPr>
        <w:t>Deutschland, praktische Anwendung im Anerkennungsverfahren für International Educated Nurses, direkte Relevanz für deutsche Lizenzierungsanforderungen.</w:t>
      </w:r>
    </w:p>
    <w:p>
      <w:r>
        <w:rPr>
          <w:color w:val="5A7D3A"/>
          <w:sz w:val="18"/>
        </w:rPr>
        <w:t>https://pubmed.ncbi.nlm.nih.gov/42807201/</w:t>
      </w:r>
    </w:p>
    <w:p>
      <w:pPr>
        <w:pStyle w:val="Heading2"/>
      </w:pPr>
      <w:r>
        <w:t>Pflegeworkload im Stroke Unit: Tägliche Belastung und Ressourcenbedarfe gemessen</w:t>
      </w:r>
    </w:p>
    <w:p>
      <w:r>
        <w:rPr>
          <w:i/>
          <w:color w:val="666666"/>
          <w:sz w:val="18"/>
        </w:rPr>
        <w:t>Machado TFA et al.  ·  Nurs Crit Care  ·  Nov. 2026  ·  PMID 42805934</w:t>
      </w:r>
    </w:p>
    <w:p>
      <w:r>
        <w:t>Eine prospektive Beobachtungsstudie in Portugal (Stroke Unit, November 2024–Februar 2025) nutzte das Nursing Activities Score als Werkzeug zur Messung der Pflegeworkload und ihrer Variation über die Verweildauer.</w:t>
      </w:r>
    </w:p>
    <w:p>
      <w:r>
        <w:rPr>
          <w:b/>
        </w:rPr>
        <w:t xml:space="preserve">Ergebnis: </w:t>
      </w:r>
      <w:r>
        <w:t>69 Patienten generierten eine durchschnittliche Pflegeworkload von 45,30 ± 7,39 Punkten/Tag. Die Unit verzeichnete eine mediane Pflegeworkload von 159,40 Punkten/Tag (IQR: 126,60–211,90) bei 82,0 % Auslastung. Aufnahme- und Entlassungstage zeigten signifikant höhere Workload; Bewusstseinsstörungen und Fibrinolyse waren mit erhöhter Workload am Aufnahmetag assoziiert. Die Workload sank signifikant vom ersten zum letzten Messzeitpunkt, was der Besserung des klinischen Zustands entsprach.</w:t>
      </w:r>
    </w:p>
    <w:p>
      <w:r>
        <w:rPr>
          <w:b/>
          <w:sz w:val="19"/>
        </w:rPr>
        <w:t xml:space="preserve">Übertragbarkeit: </w:t>
      </w:r>
      <w:r>
        <w:rPr>
          <w:sz w:val="19"/>
        </w:rPr>
        <w:t>Portugal, vergleichbares europäisches Gesundheitssystem; übertragbares Messkonzept für Personalbemessung im deutschen Kontext.</w:t>
      </w:r>
    </w:p>
    <w:p>
      <w:r>
        <w:rPr>
          <w:color w:val="5A7D3A"/>
          <w:sz w:val="18"/>
        </w:rPr>
        <w:t>https://pubmed.ncbi.nlm.nih.gov/42805934/</w:t>
      </w:r>
    </w:p>
    <w:p>
      <w:pPr>
        <w:pStyle w:val="Heading2"/>
      </w:pPr>
      <w:r>
        <w:t>Was Pflegestudenten über Patientensicherheit lernen: Vorfälle und ihre Ursachen aus vier Ländern</w:t>
      </w:r>
    </w:p>
    <w:p>
      <w:r>
        <w:rPr>
          <w:i/>
          <w:color w:val="666666"/>
          <w:sz w:val="18"/>
        </w:rPr>
        <w:t>Kohanová D et al.  ·  Nurs Health Sci  ·  Dez. 2026  ·  PMID 42799319</w:t>
      </w:r>
    </w:p>
    <w:p>
      <w:r>
        <w:t>Sekundäranalyse qualitativer Daten von 1442 Pflegestudierenden aus Tschechien, Italien, Slowakei und Türkei: Sie beschrieben 287 Sicherheitsvorfälle und 263 wahrgenommene Ursachen, die während praktischer Einsätze beobachtet oder erlebt wurden.</w:t>
      </w:r>
    </w:p>
    <w:p>
      <w:r>
        <w:rPr>
          <w:b/>
        </w:rPr>
        <w:t xml:space="preserve">Ergebnis: </w:t>
      </w:r>
      <w:r>
        <w:t>Am häufigsten wurden Medikamentensicherheitsvorfälle und Stürze berichtet, gefolgt von Infektionsprävention, unterlassener Pflege, Kommunikationsmängeln, unerwünschten Ereignissen und Umgebungsgefährdungen. Studierende beschrieben Vorfälle als multifaktoriell: Patient-, Kontext-, Organisations- und Systemfaktoren sowie menschliche Faktoren spielten Rollen. Länderübergreifende Unterschiede spiegelten eher Muster der Berichterstattung als Unterschiede in Vorfall-Prävalenz wider.</w:t>
      </w:r>
    </w:p>
    <w:p>
      <w:r>
        <w:rPr>
          <w:b/>
          <w:sz w:val="19"/>
        </w:rPr>
        <w:t xml:space="preserve">Übertragbarkeit: </w:t>
      </w:r>
      <w:r>
        <w:rPr>
          <w:sz w:val="19"/>
        </w:rPr>
        <w:t>Vier europäische Länder; die identifizierten Sicherheitsthemen (Medikation, Sturz, Infektionsprävention) sind Kernprobleme deutscher Pflege.</w:t>
      </w:r>
    </w:p>
    <w:p>
      <w:r>
        <w:rPr>
          <w:color w:val="5A7D3A"/>
          <w:sz w:val="18"/>
        </w:rPr>
        <w:t>https://pubmed.ncbi.nlm.nih.gov/42799319/</w:t>
      </w:r>
    </w:p>
    <w:p>
      <w:pPr>
        <w:pStyle w:val="Heading1"/>
      </w:pPr>
      <w:r>
        <w:t>Aufgenommen am 29.09.2026</w:t>
      </w:r>
    </w:p>
    <w:p>
      <w:pPr>
        <w:pStyle w:val="Heading2"/>
      </w:pPr>
      <w:r>
        <w:t>Barrieren für Advance Care Planning in der Krebsversorgung: Ärzte und Pflegende in Oman</w:t>
      </w:r>
    </w:p>
    <w:p>
      <w:r>
        <w:rPr>
          <w:i/>
          <w:color w:val="666666"/>
          <w:sz w:val="18"/>
        </w:rPr>
        <w:t>Al-Zadjali K et al.  ·  Int J Nurs Sci  ·  18.08.2026  ·  PMID 42805732</w:t>
      </w:r>
    </w:p>
    <w:p>
      <w:r>
        <w:t>Querschnittstudie mit 296 Fachleuten (29 % Ärzte, 71 % Pflegende) an drei Krebskliniken untersuchte Wissen, Einstellungen und Praktiken zum Advance Care Planning (ACP).</w:t>
      </w:r>
    </w:p>
    <w:p>
      <w:r>
        <w:rPr>
          <w:b/>
        </w:rPr>
        <w:t xml:space="preserve">Ergebnis: </w:t>
      </w:r>
      <w:r>
        <w:t>91,9 % der Teilnehmer hatten unzureichendes ACP-Wissen, 48,0 % unzureichende Praktiken, 46,0 % ungünstige Einstellungen. Ärzte hatten signifikant höhere Wissens- (9,07 vs. 7,87, p &lt; 0,01) und Einstellungswerte (81,86 vs. 70,89, p &lt; 0,01) als Pflegende. Hauptbarrieren: fehlende Kommunikationsfähigkeiten (57,6 %), organisatorische Policies (45,1 %), mangelnde Patientenbereitschaft (38,7 %). Bildungsinterventionen und verbesserte Policies sind notwendig.</w:t>
      </w:r>
    </w:p>
    <w:p>
      <w:r>
        <w:rPr>
          <w:b/>
          <w:sz w:val="19"/>
        </w:rPr>
        <w:t xml:space="preserve">Übertragbarkeit: </w:t>
      </w:r>
      <w:r>
        <w:rPr>
          <w:sz w:val="19"/>
        </w:rPr>
        <w:t>Oman - System mit anderen Rahmenbedingungen, Fachkompetenzdefizite übertragbar</w:t>
      </w:r>
    </w:p>
    <w:p>
      <w:r>
        <w:rPr>
          <w:color w:val="5A7D3A"/>
          <w:sz w:val="18"/>
        </w:rPr>
        <w:t>https://pubmed.ncbi.nlm.nih.gov/42805732/</w:t>
      </w:r>
    </w:p>
    <w:p>
      <w:pPr>
        <w:pStyle w:val="Heading2"/>
      </w:pPr>
      <w:r>
        <w:t>Professionelle Identität, Pädagogenkompetenzen und Bereitschaft zu Altenpflege: Pflegestudierendenstudie</w:t>
      </w:r>
    </w:p>
    <w:p>
      <w:r>
        <w:rPr>
          <w:i/>
          <w:color w:val="666666"/>
          <w:sz w:val="18"/>
        </w:rPr>
        <w:t>Wang S et al.  ·  Int J Gynecol Pathol  ·  28.09.2026  ·  PMID 42804804</w:t>
      </w:r>
    </w:p>
    <w:p>
      <w:r>
        <w:t>Querschnittstudie mit 842 Pflegestudierenden untersuchte Zusammenhänge zwischen professioneller Identität, wahrgenommener Pädagogenkompetenz und Bereitschaft zur Gerontologie.</w:t>
      </w:r>
    </w:p>
    <w:p>
      <w:r>
        <w:rPr>
          <w:b/>
        </w:rPr>
        <w:t xml:space="preserve">Ergebnis: </w:t>
      </w:r>
      <w:r>
        <w:t>Professionelle Identität-Score 59,77 ± 10,85; Pädagogenkompetenz 111,70 ± 19,42; Altenpflege-Bereitschaft 71,71 ± 11,17. Identität korrelierte positiv mit Pädagogenkompetenz (β = 0,70, p &lt; 0,001); Pädagogenkompetenz mit Altenpflege-Bereitschaft (β = 0,33, p &lt; 0,001). Pädagogenkompetenz mediierte indirekt Assoziation Identität-Bereitschaft (indirekter Effekt = 0,230, 95 % CI [0,164, 0,296]). Finales Strukturmodell guter Fit (χ²/df = 2,954, GFI = 0,961, TLI = 0,977, CFI = 0,983).</w:t>
      </w:r>
    </w:p>
    <w:p>
      <w:r>
        <w:rPr>
          <w:b/>
          <w:sz w:val="19"/>
        </w:rPr>
        <w:t xml:space="preserve">Übertragbarkeit: </w:t>
      </w:r>
      <w:r>
        <w:rPr>
          <w:sz w:val="19"/>
        </w:rPr>
        <w:t>China - Ausbildungseffekte auf Berufszufriedenheit relevant</w:t>
      </w:r>
    </w:p>
    <w:p>
      <w:r>
        <w:rPr>
          <w:color w:val="5A7D3A"/>
          <w:sz w:val="18"/>
        </w:rPr>
        <w:t>https://pubmed.ncbi.nlm.nih.gov/42804804/</w:t>
      </w:r>
    </w:p>
    <w:p>
      <w:pPr>
        <w:pStyle w:val="Heading2"/>
      </w:pPr>
      <w:r>
        <w:t>Co-kreierte Führung und Pflegearb eitsumgebung in Saudi-Arabien: Partizipative Interventionsstudie</w:t>
      </w:r>
    </w:p>
    <w:p>
      <w:r>
        <w:rPr>
          <w:i/>
          <w:color w:val="666666"/>
          <w:sz w:val="18"/>
        </w:rPr>
        <w:t>Alruwaili MM  ·  J Nurs Manag  ·  2026  ·  PMID 42802664</w:t>
      </w:r>
    </w:p>
    <w:p>
      <w:r>
        <w:t>Fünf-Krankenhaus-Partizipative-Aktionsforschung (N = 200, Retention 86 %) evaluierte kokreierte unterstützende Führung auf Arbeitsumgebung, Burnout und Verbleib.</w:t>
      </w:r>
    </w:p>
    <w:p>
      <w:r>
        <w:rPr>
          <w:b/>
        </w:rPr>
        <w:t xml:space="preserve">Ergebnis: </w:t>
      </w:r>
      <w:r>
        <w:t>Practice Environment Scale verbesserte sich (d = 0,36). Personen- und arbeitsbedingte Burnout sanken, Arbeitszufriedenheit stieg, Kündigungsabsicht sank; patientenbezogenes Burnout blieb unverändert. 13 von 20 unadjustierten Change-Pathway-Intervallen schlossen Null aus. Vier Interaktionen nominal signifikant, keine überlebten False-Discovery-Rate-Korrektur. Qualitative Daten kontextualisierten, bestätigten aber nicht vollständig quantitative Muster.</w:t>
      </w:r>
    </w:p>
    <w:p>
      <w:r>
        <w:rPr>
          <w:b/>
          <w:sz w:val="19"/>
        </w:rPr>
        <w:t xml:space="preserve">Übertragbarkeit: </w:t>
      </w:r>
      <w:r>
        <w:rPr>
          <w:sz w:val="19"/>
        </w:rPr>
        <w:t>Saudi-Arabien, hierarchische Strukturen - Führungsmechanismen teilweise übertragbar</w:t>
      </w:r>
    </w:p>
    <w:p>
      <w:r>
        <w:rPr>
          <w:color w:val="5A7D3A"/>
          <w:sz w:val="18"/>
        </w:rPr>
        <w:t>https://pubmed.ncbi.nlm.nih.gov/42802664/</w:t>
      </w:r>
    </w:p>
    <w:p>
      <w:pPr>
        <w:pStyle w:val="Heading2"/>
      </w:pPr>
      <w:r>
        <w:t>Mobbing, Mitgefühlsmüdigkeit und Organisationsstille bei Operationssaalspflegenden</w:t>
      </w:r>
    </w:p>
    <w:p>
      <w:r>
        <w:rPr>
          <w:i/>
          <w:color w:val="666666"/>
          <w:sz w:val="18"/>
        </w:rPr>
        <w:t>Eslami J et al.  ·  J Nurs Manag  ·  2026  ·  PMID 42802612</w:t>
      </w:r>
    </w:p>
    <w:p>
      <w:r>
        <w:t>Querschnittsstudie mit 305 OP-Pflegenden in iranischen Lehrkrankenhäusern untersuchte Zusammenhänge zwischen Mobbing, Mitgefühlsmüdigkeit und Organisationsstille (Unwilligkeit, Sicherheitsbedenken zu äußern).</w:t>
      </w:r>
    </w:p>
    <w:p>
      <w:r>
        <w:rPr>
          <w:b/>
        </w:rPr>
        <w:t xml:space="preserve">Ergebnis: </w:t>
      </w:r>
      <w:r>
        <w:t>OP-Pflegende berichteten moderate Mobbing- und Mitgefühlsmüdigkeitswerte, aber hohe Organisationsstille-Scores. Mobbing (β = 0,35, p &lt; 0,001) und Mitgefühlsmüdigkeit (β = 0,27, p &lt; 0,001) waren mit höherer Organisationsstille assoziiert. Interaktion war signifikant (β = 0,18, p = 0,002; R² = 0,34): Assoziation Mobbing-Stille war stärker bei hoher Mitgefühlsmüdigkeit. Befristet beschäftigte Pflegende berichteten höhere Stille als Festangestellte.</w:t>
      </w:r>
    </w:p>
    <w:p>
      <w:r>
        <w:rPr>
          <w:b/>
          <w:sz w:val="19"/>
        </w:rPr>
        <w:t xml:space="preserve">Übertragbarkeit: </w:t>
      </w:r>
      <w:r>
        <w:rPr>
          <w:sz w:val="19"/>
        </w:rPr>
        <w:t>Iran - Strukturen und Faktoren kulturübergreifend relevant</w:t>
      </w:r>
    </w:p>
    <w:p>
      <w:r>
        <w:rPr>
          <w:color w:val="5A7D3A"/>
          <w:sz w:val="18"/>
        </w:rPr>
        <w:t>https://pubmed.ncbi.nlm.nih.gov/42802612/</w:t>
      </w:r>
    </w:p>
    <w:p>
      <w:pPr>
        <w:pStyle w:val="Heading2"/>
      </w:pPr>
      <w:r>
        <w:t>Advanced Practice Nursing in der Schweizer Gemeindeversorgung: Symposium-Kernaussagen</w:t>
      </w:r>
    </w:p>
    <w:p>
      <w:r>
        <w:rPr>
          <w:i/>
          <w:color w:val="666666"/>
          <w:sz w:val="18"/>
        </w:rPr>
        <w:t>Pellet J et al.  ·  Swiss Med Wkly  ·  22.09.2026  ·  PMID 42801452</w:t>
      </w:r>
    </w:p>
    <w:p>
      <w:r>
        <w:t>Überblick eines nationalen Symposiums (Dezember 2025) mit Schweizer Fachexperten zu Advanced Practice Nursing (APN) als Hebel zur Sicherung zugänglicher, koordinierter Gemeindeversorgung bei Fachkräftemangel und wachsender Multimorbidität.</w:t>
      </w:r>
    </w:p>
    <w:p>
      <w:r>
        <w:rPr>
          <w:b/>
        </w:rPr>
        <w:t xml:space="preserve">Ergebnis: </w:t>
      </w:r>
      <w:r>
        <w:t>Internationale Evidenz unterstützt APN-Beitrag zu Zugang, Kontinuität und Versorgungsqualität. APN-Integration in Schweizer Gesundheitssystem bleibt heterogen. Kernaussage: APN as vielversprechendster Hebel zur Aufrechterhaltung Gemeindeversorgung trotz Arztkräftemangel, steigende Multimorbidität, alternde Bevölkerung; Standardisierung und Integrationswege in allen Kantonen erforderlich.</w:t>
      </w:r>
    </w:p>
    <w:p>
      <w:r>
        <w:rPr>
          <w:b/>
          <w:sz w:val="19"/>
        </w:rPr>
        <w:t xml:space="preserve">Übertragbarkeit: </w:t>
      </w:r>
      <w:r>
        <w:rPr>
          <w:sz w:val="19"/>
        </w:rPr>
        <w:t>Schweiz, ähnliches Versicherungssystem, vergleichbare Ausgangslage</w:t>
      </w:r>
    </w:p>
    <w:p>
      <w:r>
        <w:rPr>
          <w:color w:val="5A7D3A"/>
          <w:sz w:val="18"/>
        </w:rPr>
        <w:t>https://pubmed.ncbi.nlm.nih.gov/42801452/</w:t>
      </w:r>
    </w:p>
    <w:p>
      <w:pPr>
        <w:pStyle w:val="Heading2"/>
      </w:pPr>
      <w:r>
        <w:t>Pflegend-Patient-Beziehung in dänischen Intensivstationen: Ethnografische Studie</w:t>
      </w:r>
    </w:p>
    <w:p>
      <w:r>
        <w:rPr>
          <w:i/>
          <w:color w:val="666666"/>
          <w:sz w:val="18"/>
        </w:rPr>
        <w:t>Søndergaard MP et al.  ·  Aust Crit Care  ·  18.09.2026  ·  PMID 42759354</w:t>
      </w:r>
    </w:p>
    <w:p>
      <w:r>
        <w:t>Ethnografische Studie (94 h Beobachtungen mit 25 Patienten, Dänemark Mai 2024–März 2025) untersuchte wie Pflegende Beziehungen zu bewusst beatmeten Intensivpatienten gestalten.</w:t>
      </w:r>
    </w:p>
    <w:p>
      <w:r>
        <w:rPr>
          <w:b/>
        </w:rPr>
        <w:t xml:space="preserve">Ergebnis: </w:t>
      </w:r>
      <w:r>
        <w:t>Vier Subthemen innerhalb übergeordneter Dimension der relationalen Orientierung auf Kontinuum: (1) Navigation der Aufmerksamkeit in Patientenversorgung; (2) Patientenanwaltschaft als zentral für Vertrauensaufbau; (3) aktive Patientenbeteiligung als zentral; (4) Berührung als Aspekt nonverbaler Kommunikation. Pflegende navigieren dynamisch Kontinuum zwischen technisch-instrumentellem und relationalem Fokus unter Ausbalancierung von Sicherheit, Vertrauen, Zusammenarbeit, Aufmerksamkeit und Patienteninvolvierung.</w:t>
      </w:r>
    </w:p>
    <w:p>
      <w:r>
        <w:rPr>
          <w:b/>
          <w:sz w:val="19"/>
        </w:rPr>
        <w:t xml:space="preserve">Übertragbarkeit: </w:t>
      </w:r>
      <w:r>
        <w:rPr>
          <w:sz w:val="19"/>
        </w:rPr>
        <w:t>Dänemark, skandinavische Gesundheitssystem-Strukturen, Relationsqualität übertragbar</w:t>
      </w:r>
    </w:p>
    <w:p>
      <w:r>
        <w:rPr>
          <w:color w:val="5A7D3A"/>
          <w:sz w:val="18"/>
        </w:rPr>
        <w:t>https://pubmed.ncbi.nlm.nih.gov/42759354/</w:t>
      </w:r>
    </w:p>
    <w:p>
      <w:pPr>
        <w:pStyle w:val="Heading1"/>
      </w:pPr>
      <w:r>
        <w:t>Aufgenommen am 28.09.2026</w:t>
      </w:r>
    </w:p>
    <w:p>
      <w:pPr>
        <w:pStyle w:val="Heading2"/>
      </w:pPr>
      <w:r>
        <w:t>Unterlassene Pflege im Notfall- und Intensivdienst: Netzwerkanalyse zentraler, Brücken- und Hebel-Aktivitäten</w:t>
      </w:r>
    </w:p>
    <w:p>
      <w:r>
        <w:rPr>
          <w:i/>
          <w:color w:val="666666"/>
          <w:sz w:val="18"/>
        </w:rPr>
        <w:t>Lv F et al.  ·  J Nurs Manag  ·  2026  ·  PMID 42801313</w:t>
      </w:r>
    </w:p>
    <w:p>
      <w:r>
        <w:t>Sekundäranalyse von 3351 Notfall- und Intensivpflegefachpersonen aus 22 chinesischen Krankenhäusern mit Netzwerkmodellierung zur bedingten Assoziation von 24 unterlassenen Pflegeaktivitäten mittels Ising-Modell und Perturbationsanalyse.</w:t>
      </w:r>
    </w:p>
    <w:p>
      <w:r>
        <w:rPr>
          <w:b/>
        </w:rPr>
        <w:t xml:space="preserve">Ergebnis: </w:t>
      </w:r>
      <w:r>
        <w:t>Netzwerk: 109 von 276 möglichen Kanten (108 positiv). Höchste Expected Influence (Zentralität): Vitalzeichenüberwachung (8,97), gefolgt von Rehabilitationsanleitung und Bestandsaufnahme. Höchste Bridge EI: Dekubitus-/Wundversorgung (6,94). Emotionale Unterstützung und Baden/Hautpflege waren als Hebelpunkte am robustesten. Emotionale Unterstützung: Reduktion um 2,70 Knoten bei 2-SD-Threshold-Senkung.</w:t>
      </w:r>
    </w:p>
    <w:p>
      <w:r>
        <w:rPr>
          <w:b/>
          <w:sz w:val="19"/>
        </w:rPr>
        <w:t xml:space="preserve">Übertragbarkeit: </w:t>
      </w:r>
      <w:r>
        <w:rPr>
          <w:sz w:val="19"/>
        </w:rPr>
        <w:t>China - Metodisch anwendbar, Priorisierung unterlassener Pflege relevant für deutsche Qualitätsmessung</w:t>
      </w:r>
    </w:p>
    <w:p>
      <w:r>
        <w:rPr>
          <w:color w:val="5A7D3A"/>
          <w:sz w:val="18"/>
        </w:rPr>
        <w:t>https://pubmed.ncbi.nlm.nih.gov/42801313/</w:t>
      </w:r>
    </w:p>
    <w:p>
      <w:pPr>
        <w:pStyle w:val="Heading2"/>
      </w:pPr>
      <w:r>
        <w:t>Museumsbasierte Schulung zu klinischer Beobachtung: Wirksamkeit bei 874 Pflegestudierenden</w:t>
      </w:r>
    </w:p>
    <w:p>
      <w:r>
        <w:rPr>
          <w:i/>
          <w:color w:val="666666"/>
          <w:sz w:val="18"/>
        </w:rPr>
        <w:t>Pestaña ÁC et al.  ·  Perspect Med Educ  ·  25.09.2026  ·  PMID 42799497</w:t>
      </w:r>
    </w:p>
    <w:p>
      <w:r>
        <w:t>Pilotstudie mit 874 Pflegestudierenden an zwei Universitäten, die ein museumspädagogisches Programm zur Förderung genauen klinischen Beobachtens, evidenzgestützter Beschreibung und humanistischer Reflexion absolvierten.</w:t>
      </w:r>
    </w:p>
    <w:p>
      <w:r>
        <w:rPr>
          <w:b/>
        </w:rPr>
        <w:t xml:space="preserve">Ergebnis: </w:t>
      </w:r>
      <w:r>
        <w:t>Studierende berichteten post-Intervention signifikant höhere Scores in wahrgenommener Wissenserweiterung (p &lt; 0,05), klinischen Beobachtungsfähigkeiten (p &lt; 0,05) und Bildungswert (p &lt; 0,05). Die qualitative Analyse zeigte hohes Vertrauen in Übertragbarkeit auf klinische Praxis und Wertschätzung der Kunstintegration.</w:t>
      </w:r>
    </w:p>
    <w:p>
      <w:r>
        <w:rPr>
          <w:b/>
          <w:sz w:val="19"/>
        </w:rPr>
        <w:t xml:space="preserve">Übertragbarkeit: </w:t>
      </w:r>
      <w:r>
        <w:rPr>
          <w:sz w:val="19"/>
        </w:rPr>
        <w:t>Spanien/Großbritannien, Struktur und Methoden direkt übertragbar auf deutschsprachige Pflegeausbildung</w:t>
      </w:r>
    </w:p>
    <w:p>
      <w:r>
        <w:rPr>
          <w:color w:val="5A7D3A"/>
          <w:sz w:val="18"/>
        </w:rPr>
        <w:t>https://pubmed.ncbi.nlm.nih.gov/42799497/</w:t>
      </w:r>
    </w:p>
    <w:p>
      <w:pPr>
        <w:pStyle w:val="Heading2"/>
      </w:pPr>
      <w:r>
        <w:t>Kompetenz von Krebspflege-Navigatorinnen und Patientenzufriedenheit: Ergebnis in Ägypten</w:t>
      </w:r>
    </w:p>
    <w:p>
      <w:r>
        <w:rPr>
          <w:i/>
          <w:color w:val="666666"/>
          <w:sz w:val="18"/>
        </w:rPr>
        <w:t>Bassyouny HAA et al.  ·  Medicine (Baltimore)  ·  25.09.2026  ·  PMID 42798116</w:t>
      </w:r>
    </w:p>
    <w:p>
      <w:r>
        <w:t>Querschnittsstudie mit 65 Krebspflege-Navigatorinnen und 404 Patienten an einem Krebszentrum zur Beziehung zwischen Navigatorenkompetenzen und Patientenzufriedenheit.</w:t>
      </w:r>
    </w:p>
    <w:p>
      <w:r>
        <w:rPr>
          <w:b/>
        </w:rPr>
        <w:t xml:space="preserve">Ergebnis: </w:t>
      </w:r>
      <w:r>
        <w:t>Mittlere Kompetenzscores: 79,28 ± 8,24; mittlere Patientenzufriedenheit: 93,18 ± 5,68. Starke positive Assoziationen zwischen Gesamtkompetenz und Patientenzufriedenheit (r = 0,70, 95% KI [0,55-0,81], p &lt; 0,001). Koordination der Versorgung und Expertenniveau zeigten stärkste Assoziationen mit Zufriedenheit (r = 0,56-0,65).</w:t>
      </w:r>
    </w:p>
    <w:p>
      <w:r>
        <w:rPr>
          <w:b/>
          <w:sz w:val="19"/>
        </w:rPr>
        <w:t xml:space="preserve">Übertragbarkeit: </w:t>
      </w:r>
      <w:r>
        <w:rPr>
          <w:sz w:val="19"/>
        </w:rPr>
        <w:t>Schwellenländer - Konzept Case Management anwendbar, generalisierbar auf deutsche Versorgung eingeschränkt</w:t>
      </w:r>
    </w:p>
    <w:p>
      <w:r>
        <w:rPr>
          <w:color w:val="5A7D3A"/>
          <w:sz w:val="18"/>
        </w:rPr>
        <w:t>https://pubmed.ncbi.nlm.nih.gov/42798116/</w:t>
      </w:r>
    </w:p>
    <w:p>
      <w:pPr>
        <w:pStyle w:val="Heading2"/>
      </w:pPr>
      <w:r>
        <w:t>Pflegegeleite Sicherheitsmanagement bei der Harnleiterspülung: Reduktion von Infektionen und Hyponatriämie</w:t>
      </w:r>
    </w:p>
    <w:p>
      <w:r>
        <w:rPr>
          <w:i/>
          <w:color w:val="666666"/>
          <w:sz w:val="18"/>
        </w:rPr>
        <w:t>Li Q et al.  ·  Medicine (Baltimore)  ·  25.09.2026  ·  PMID 42798046</w:t>
      </w:r>
    </w:p>
    <w:p>
      <w:r>
        <w:t>Retrospektive Kohortenstudie mit 173 Patienten zur Ureterpyelolithotomie mit und ohne strukturierte pflegegeleite Spülflüssigkeitssicherheit; Vergleich von Baseline, Prozessindikatoren und postoperativen Ergebnissen.</w:t>
      </w:r>
    </w:p>
    <w:p>
      <w:r>
        <w:rPr>
          <w:b/>
        </w:rPr>
        <w:t xml:space="preserve">Ergebnis: </w:t>
      </w:r>
      <w:r>
        <w:t>Mit Protokoll: niedrigere Spüldruck-Messwerte (24,0 vs 42,5 mm Hg, p &lt; 0,001), weniger Fieber &gt; 38,5 °C (4,5% vs 14,1%, p = 0,027), weniger Hyponatriämie (2,3% vs 10,6%, p = 0,027), kürzere Operationszeit (55 vs 65 Minuten, p = 0,004), kürzerer Krankenhausaufenthalt (3 vs 4 Tage, p &lt; 0,001).</w:t>
      </w:r>
    </w:p>
    <w:p>
      <w:r>
        <w:rPr>
          <w:b/>
          <w:sz w:val="19"/>
        </w:rPr>
        <w:t xml:space="preserve">Übertragbarkeit: </w:t>
      </w:r>
      <w:r>
        <w:rPr>
          <w:sz w:val="19"/>
        </w:rPr>
        <w:t>China - Ergebnis direkt anwendbar, Prozess- und Komplikationsverhütung transnational</w:t>
      </w:r>
    </w:p>
    <w:p>
      <w:r>
        <w:rPr>
          <w:color w:val="5A7D3A"/>
          <w:sz w:val="18"/>
        </w:rPr>
        <w:t>https://pubmed.ncbi.nlm.nih.gov/42798046/</w:t>
      </w:r>
    </w:p>
    <w:p>
      <w:pPr>
        <w:pStyle w:val="Heading2"/>
      </w:pPr>
      <w:r>
        <w:t>Pflegegeleite Malnutritionsscreening bei älteren hospitalisierten Patienten: Wirksamkeit der Früherkennung</w:t>
      </w:r>
    </w:p>
    <w:p>
      <w:r>
        <w:rPr>
          <w:i/>
          <w:color w:val="666666"/>
          <w:sz w:val="18"/>
        </w:rPr>
        <w:t>El-Ashry AM et al.  ·  Nutrients  ·  20.09.2026  ·  PMID 42797062</w:t>
      </w:r>
    </w:p>
    <w:p>
      <w:r>
        <w:t>Scoping Review mit 18 eingeschlossenen Studien zu pflegegeleitem Screening mit MNA, MNA-SF, MST, MUST, NRS-2002, SNAQ bei älteren Hospitalisierten hinsichtlich Erkennungsgenauigkeit und Barrieren.</w:t>
      </w:r>
    </w:p>
    <w:p>
      <w:r>
        <w:rPr>
          <w:b/>
        </w:rPr>
        <w:t xml:space="preserve">Ergebnis: </w:t>
      </w:r>
      <w:r>
        <w:t>Standardisiertes Screening verbesserte Unterernährungserkennung von 38,6% auf 73,1%; MST zeigte in Hochrisiko-Kohorte 94% Sensitivität, 89% Spezifität; MNA-SF ICC = 0,74 mit nur moderater Übereinstimmung (Kappa = 0,37). Barrieren: inkonsistente Bewertung, limitiertes Ernährungswissen, Arbeitsbelastung, Dokumentationslücken. Keine Studie maß Komplikationen, Liegedauer oder Mortalität.</w:t>
      </w:r>
    </w:p>
    <w:p>
      <w:r>
        <w:rPr>
          <w:b/>
          <w:sz w:val="19"/>
        </w:rPr>
        <w:t xml:space="preserve">Übertragbarkeit: </w:t>
      </w:r>
      <w:r>
        <w:rPr>
          <w:sz w:val="19"/>
        </w:rPr>
        <w:t>Internationale Evidenz, Instrumente in Deutschland etabliert, Barrieren systemisch relevant</w:t>
      </w:r>
    </w:p>
    <w:p>
      <w:r>
        <w:rPr>
          <w:color w:val="5A7D3A"/>
          <w:sz w:val="18"/>
        </w:rPr>
        <w:t>https://pubmed.ncbi.nlm.nih.gov/42797062/</w:t>
      </w:r>
    </w:p>
    <w:p>
      <w:pPr>
        <w:pStyle w:val="Heading2"/>
      </w:pPr>
      <w:r>
        <w:t>Krankenpflegestudierende und humanoide soziale Roboter in der Geriatrie: Haltungen und Voraussagen für den Pflegeberuf</w:t>
      </w:r>
    </w:p>
    <w:p>
      <w:r>
        <w:rPr>
          <w:i/>
          <w:color w:val="666666"/>
          <w:sz w:val="18"/>
        </w:rPr>
        <w:t>Osypka K et al.  ·  Front Public Health  ·  08.09.2026  ·  PMID 42774093</w:t>
      </w:r>
    </w:p>
    <w:p>
      <w:r>
        <w:t>Querschnittstudie mit 475 polnischen Pflegestudierenden zu Haltungen gegenüber einem sozialen Roboter (TIAGo) und Assoziationen mit Beschäftigungsstatus, Berufserfahrung und technologischer Flüssigkeit.</w:t>
      </w:r>
    </w:p>
    <w:p>
      <w:r>
        <w:rPr>
          <w:b/>
        </w:rPr>
        <w:t xml:space="preserve">Ergebnis: </w:t>
      </w:r>
      <w:r>
        <w:t>475 Studierende (48,5% berufstätig): insgesamt positive Haltungen, Assistenzfunktionen besser bewertet als soziale. Berufstätig beschäftigte Studierende hielten signifikant günstigere Ansichten (zur Animacy höher). Unabhängige Prädiktoren: Beschäftigungsstatus, Alter, selbstbewertete technologische Flüssigkeit. Diese Querschnittsassoziation kann das Integrieren von Mensch-Roboter-Interaktion in Lehrpläne unterstützen.</w:t>
      </w:r>
    </w:p>
    <w:p>
      <w:r>
        <w:rPr>
          <w:b/>
          <w:sz w:val="19"/>
        </w:rPr>
        <w:t xml:space="preserve">Übertragbarkeit: </w:t>
      </w:r>
      <w:r>
        <w:rPr>
          <w:sz w:val="19"/>
        </w:rPr>
        <w:t>Polen - ähnliche Berufsstrukturen wie deutschsprachiger Raum, Technologieakzeptanz vergleichbar</w:t>
      </w:r>
    </w:p>
    <w:p>
      <w:r>
        <w:rPr>
          <w:color w:val="5A7D3A"/>
          <w:sz w:val="18"/>
        </w:rPr>
        <w:t>https://pubmed.ncbi.nlm.nih.gov/42774093/</w:t>
      </w:r>
    </w:p>
    <w:p>
      <w:pPr>
        <w:pStyle w:val="Heading1"/>
      </w:pPr>
      <w:r>
        <w:t>Aufgenommen am 27.09.2026</w:t>
      </w:r>
    </w:p>
    <w:p>
      <w:pPr>
        <w:pStyle w:val="Heading2"/>
      </w:pPr>
      <w:r>
        <w:t>Mobilität während Behandlung zu Hause: was Patienten brauchen – qualitative Studie</w:t>
      </w:r>
    </w:p>
    <w:p>
      <w:r>
        <w:rPr>
          <w:i/>
          <w:color w:val="666666"/>
          <w:sz w:val="18"/>
        </w:rPr>
        <w:t>Ong CY et al.  ·  Ann Med  ·  25.09.2026  ·  PMID 42798239</w:t>
      </w:r>
    </w:p>
    <w:p>
      <w:r>
        <w:t>Qualitative Studie mit 25 Patienten eines Hospital-at-Home-Programms in Singapur zu Wahrnehmung von Mobilität außerhalb des Hauses während stationärer Intensivversorgung daheim.</w:t>
      </w:r>
    </w:p>
    <w:p>
      <w:r>
        <w:rPr>
          <w:b/>
        </w:rPr>
        <w:t xml:space="preserve">Ergebnis: </w:t>
      </w:r>
      <w:r>
        <w:t>Patienten betrachteten Mobilität außer Haus als wichtig für emotionales Wohlbefinden, Genesung und Alltagsroutinen. Entscheidungen balancierten zwischen Autonomie und Verantwortung. Bewährtes Modell: individuelle Risikoeinschätzung statt pauschale Restriktionen. Offene Kommunikation mit Gesundheitsteam zentral.</w:t>
      </w:r>
    </w:p>
    <w:p>
      <w:r>
        <w:rPr>
          <w:b/>
          <w:sz w:val="19"/>
        </w:rPr>
        <w:t xml:space="preserve">Übertragbarkeit: </w:t>
      </w:r>
      <w:r>
        <w:rPr>
          <w:sz w:val="19"/>
        </w:rPr>
        <w:t>Singapur - konzeptionell auf europäische Home-Care-Modelle übertragbar</w:t>
      </w:r>
    </w:p>
    <w:p>
      <w:r>
        <w:rPr>
          <w:color w:val="5A7D3A"/>
          <w:sz w:val="18"/>
        </w:rPr>
        <w:t>https://pubmed.ncbi.nlm.nih.gov/42798239/</w:t>
      </w:r>
    </w:p>
    <w:p>
      <w:pPr>
        <w:pStyle w:val="Heading2"/>
      </w:pPr>
      <w:r>
        <w:t>Standardisiertes Übergabeverfahren: Verbesserung von ICU-zu-Station-Handover durch Checkliste</w:t>
      </w:r>
    </w:p>
    <w:p>
      <w:r>
        <w:rPr>
          <w:i/>
          <w:color w:val="666666"/>
          <w:sz w:val="18"/>
        </w:rPr>
        <w:t>Önler E et al.  ·  Nurs Crit Care  ·  Nov. 2026  ·  PMID 42791598</w:t>
      </w:r>
    </w:p>
    <w:p>
      <w:r>
        <w:t>Prospektive Quality-Improvement-Studie in Türkei: Evaluation eines strukturierten Handover-Prozesses mit Checkliste für Patientenübergaben aus der Intensivstation auf chirurgische Stationen (50 Übergaben vor, 50 nach Implementierung).</w:t>
      </w:r>
    </w:p>
    <w:p>
      <w:r>
        <w:rPr>
          <w:b/>
        </w:rPr>
        <w:t xml:space="preserve">Ergebnis: </w:t>
      </w:r>
      <w:r>
        <w:t>Nach Implementierung: signifikante Verbesserungen in Abdeckung von Patientenidentifikation und Drain-/Katheterinformationen (p&lt;0,001). Handover-Dauer stieg, nicht signifikant (p=0,051). Unterbrechungen blieben bei ~50%. 39 Pflegekräfte berichteten hohe Zufriedenheit mit der standardisierten Übergabe und hohe Bewertung (Akzeptabilität, Praktikabilität, Angemessenheit).</w:t>
      </w:r>
    </w:p>
    <w:p>
      <w:r>
        <w:rPr>
          <w:b/>
          <w:sz w:val="19"/>
        </w:rPr>
        <w:t xml:space="preserve">Übertragbarkeit: </w:t>
      </w:r>
      <w:r>
        <w:rPr>
          <w:sz w:val="19"/>
        </w:rPr>
        <w:t>Türkei, klinisches Sicherheitsthema strukturunabhängig übertragbar</w:t>
      </w:r>
    </w:p>
    <w:p>
      <w:r>
        <w:rPr>
          <w:color w:val="5A7D3A"/>
          <w:sz w:val="18"/>
        </w:rPr>
        <w:t>https://pubmed.ncbi.nlm.nih.gov/42791598/</w:t>
      </w:r>
    </w:p>
    <w:p>
      <w:pPr>
        <w:pStyle w:val="Heading2"/>
      </w:pPr>
      <w:r>
        <w:t>Sprachentwicklungsprogramm für Pflegekräfte: Nutzen und Implementierungshürden</w:t>
      </w:r>
    </w:p>
    <w:p>
      <w:r>
        <w:rPr>
          <w:i/>
          <w:color w:val="666666"/>
          <w:sz w:val="18"/>
        </w:rPr>
        <w:t>Elisabet E et al.  ·  BMC Geriatr  ·  25.09.2026  ·  PMID 42791519</w:t>
      </w:r>
    </w:p>
    <w:p>
      <w:r>
        <w:t>Qualitative Studie zur Evaluation eines Sprachförderinterventionsprogramms für fremdsprachige Mitarbeitende in schwedischen Pflegeheimen aus Perspektive von Leitungskräften, Sprachanwälten und Pflegepersonal.</w:t>
      </w:r>
    </w:p>
    <w:p>
      <w:r>
        <w:rPr>
          <w:b/>
        </w:rPr>
        <w:t xml:space="preserve">Ergebnis: </w:t>
      </w:r>
      <w:r>
        <w:t>Das Programm "Talk about Work" wurde von allen Teilgruppen als geeignet und unterstützend bewertet. Sprachförderung wurde als sensibles Thema wahrgenommen, aber das Programm erleichterte offene Gespräche über Sprachkompetenzen. Hemmnisse für Führungskräfte: Mangel an kompetenten Multiplikatoren. Empfehlung: Personalentwicklung mit gepoolter Ressource und kontinuierliche Zusammenarbeit mit Leitungskräften sind erforderlich.</w:t>
      </w:r>
    </w:p>
    <w:p>
      <w:r>
        <w:rPr>
          <w:b/>
          <w:sz w:val="19"/>
        </w:rPr>
        <w:t xml:space="preserve">Übertragbarkeit: </w:t>
      </w:r>
      <w:r>
        <w:rPr>
          <w:sz w:val="19"/>
        </w:rPr>
        <w:t>Schweden, vergleichbare Herausforderung mit Fachkräftemangel wie Deutschland</w:t>
      </w:r>
    </w:p>
    <w:p>
      <w:r>
        <w:rPr>
          <w:color w:val="5A7D3A"/>
          <w:sz w:val="18"/>
        </w:rPr>
        <w:t>https://pubmed.ncbi.nlm.nih.gov/42791519/</w:t>
      </w:r>
    </w:p>
    <w:p>
      <w:pPr>
        <w:pStyle w:val="Heading2"/>
      </w:pPr>
      <w:r>
        <w:t>Mahlzeiten im Pflegeheim: Partizipation und Lernchancen aus Fachkräftesicht</w:t>
      </w:r>
    </w:p>
    <w:p>
      <w:r>
        <w:rPr>
          <w:i/>
          <w:color w:val="666666"/>
          <w:sz w:val="18"/>
        </w:rPr>
        <w:t>Allert C et al.  ·  BMC Geriatr  ·  24.09.2026  ·  PMID 42791517</w:t>
      </w:r>
    </w:p>
    <w:p>
      <w:r>
        <w:t>Qualitative Interviewstudie mit 23 Pflegefachpersonen in schwedischen Langzeitpflegeeinrichtungen zu deren Wahrnehmung von Partizipation und Lernmöglichkeiten bei Mahlzeiten für Bewohner, Angehörige und Kolleg:innen.</w:t>
      </w:r>
    </w:p>
    <w:p>
      <w:r>
        <w:rPr>
          <w:b/>
        </w:rPr>
        <w:t xml:space="preserve">Ergebnis: </w:t>
      </w:r>
      <w:r>
        <w:t>Partizipation und Lernchancen bei Mahlzeiten ereigneten sich in sehr unterschiedlichem Ausmaß – von umfassend bis kaum vorhanden. Bewohner und Angehörige wurden selten in Problemlösungen einbezogen. Erfolgsfaktoren: Beziehungen, Organisationsstrukturen und Personalausstattung. Fazit: Organisationsweite Veränderungen und tieferes Verständnis von Personenzentrierung notwendig.</w:t>
      </w:r>
    </w:p>
    <w:p>
      <w:r>
        <w:rPr>
          <w:b/>
          <w:sz w:val="19"/>
        </w:rPr>
        <w:t xml:space="preserve">Übertragbarkeit: </w:t>
      </w:r>
      <w:r>
        <w:rPr>
          <w:sz w:val="19"/>
        </w:rPr>
        <w:t>Schweden, ähnliches Pflegeheimmodell, vergleichbare Finanzierungslogik</w:t>
      </w:r>
    </w:p>
    <w:p>
      <w:r>
        <w:rPr>
          <w:color w:val="5A7D3A"/>
          <w:sz w:val="18"/>
        </w:rPr>
        <w:t>https://pubmed.ncbi.nlm.nih.gov/42791517/</w:t>
      </w:r>
    </w:p>
    <w:p>
      <w:pPr>
        <w:pStyle w:val="Heading2"/>
      </w:pPr>
      <w:r>
        <w:t>Versorgungslücken bei unter 60-Jährigen mit Behinderungen: Bedarf für aufsuchende indikationsübergreifende Rehabilitation</w:t>
      </w:r>
    </w:p>
    <w:p>
      <w:r>
        <w:rPr>
          <w:i/>
          <w:color w:val="666666"/>
          <w:sz w:val="18"/>
        </w:rPr>
        <w:t>Armbruster C et al.  ·  BMC Health Serv Res  ·  24.09.2026  ·  PMID 42786497</w:t>
      </w:r>
    </w:p>
    <w:p>
      <w:r>
        <w:t>Deutsche Expertenbefragung (n=136 Fachpersonen) zu Versorgungslücken für Menschen unter 60 mit komplexen Behinderungen und Einschätzung von aufsuchender, indikationsübergreifender Rehabilitationsversorgung als Lösung.</w:t>
      </w:r>
    </w:p>
    <w:p>
      <w:r>
        <w:rPr>
          <w:b/>
        </w:rPr>
        <w:t xml:space="preserve">Ergebnis: </w:t>
      </w:r>
      <w:r>
        <w:t>Experten erkannten hohes Niveau ungedeckter Bedarfe in aktuellen Rehabilitationsangeboten. Indikationsübergreifende aufsuchende Rehabilitation erhielt positive Bewertungen bezüglich Notwendigkeit, Mehrwert und Praktikabilität als ergänzendes Angebot. Mehrheit sah darin Potential zur Schließung von Versorgungslücken.</w:t>
      </w:r>
    </w:p>
    <w:p>
      <w:r>
        <w:rPr>
          <w:b/>
          <w:sz w:val="19"/>
        </w:rPr>
        <w:t xml:space="preserve">Übertragbarkeit: </w:t>
      </w:r>
      <w:r>
        <w:rPr>
          <w:sz w:val="19"/>
        </w:rPr>
        <w:t>Deutschland direkt, Expertise zum deutschen Rehabilitationssystem</w:t>
      </w:r>
    </w:p>
    <w:p>
      <w:r>
        <w:rPr>
          <w:color w:val="5A7D3A"/>
          <w:sz w:val="18"/>
        </w:rPr>
        <w:t>https://pubmed.ncbi.nlm.nih.gov/42786497/</w:t>
      </w:r>
    </w:p>
    <w:p>
      <w:pPr>
        <w:pStyle w:val="Heading2"/>
      </w:pPr>
      <w:r>
        <w:t>Was Patienten mit fortgeschrittenem Krebs und Angehörige vom guten Sterben erwarten: Kulturvergleich</w:t>
      </w:r>
    </w:p>
    <w:p>
      <w:r>
        <w:rPr>
          <w:i/>
          <w:color w:val="666666"/>
          <w:sz w:val="18"/>
        </w:rPr>
        <w:t>Abu-Odah H et al.  ·  JAMA Netw Open  ·  01.09.2026  ·  PMID 42734917</w:t>
      </w:r>
    </w:p>
    <w:p>
      <w:r>
        <w:t>Querschnittsstudie mit 1.059 Personen (640 Patienten mit Stadium III/IV Krebs, 419 Angehörige) aus fünf Ländern zur Bedeutung von Dimensionen eines "guten Todes" mittels 54-Item-Instrument.</w:t>
      </w:r>
    </w:p>
    <w:p>
      <w:r>
        <w:rPr>
          <w:b/>
        </w:rPr>
        <w:t xml:space="preserve">Ergebnis: </w:t>
      </w:r>
      <w:r>
        <w:t>Good-Death-Inventory zeigte ausgezeichnete interne Konsistenz (Cronbach α=0,94). Mittelwerte unterschieden sich signifikant zwischen Ländern (partial η²=0,383, p&lt;0,001). Höchste Scores Gaza (M=5,93, SD=0,56) und Griechenland (5,88, SD=0,30) – Fokus auf emotionalen Frieden, Familienzusammenhalt, spirituelle Akzeptanz. Niedrigste Scores Türkei (M=4,71, SD=0,87) und Hongkong (4,93, SD=0,71). Patient-Angehörigen-Unterschiede gering.</w:t>
      </w:r>
    </w:p>
    <w:p>
      <w:r>
        <w:rPr>
          <w:b/>
          <w:sz w:val="19"/>
        </w:rPr>
        <w:t xml:space="preserve">Übertragbarkeit: </w:t>
      </w:r>
      <w:r>
        <w:rPr>
          <w:sz w:val="19"/>
        </w:rPr>
        <w:t>Mehrländerstudie, kulturelle Unterschiede betonen Notwendigkeit kontextsensitiver Palliativversorgung</w:t>
      </w:r>
    </w:p>
    <w:p>
      <w:r>
        <w:rPr>
          <w:color w:val="5A7D3A"/>
          <w:sz w:val="18"/>
        </w:rPr>
        <w:t>https://pubmed.ncbi.nlm.nih.gov/42734917/</w:t>
      </w:r>
    </w:p>
    <w:p>
      <w:pPr>
        <w:pStyle w:val="Heading1"/>
      </w:pPr>
      <w:r>
        <w:t>Aufgenommen am 26.09.2026</w:t>
      </w:r>
    </w:p>
    <w:p>
      <w:pPr>
        <w:pStyle w:val="Heading2"/>
      </w:pPr>
      <w:r>
        <w:t>Früh in Karriere: Was halten Pflegekräfte für gute Arbeitsbedingungen im NHS</w:t>
      </w:r>
    </w:p>
    <w:p>
      <w:r>
        <w:rPr>
          <w:i/>
          <w:color w:val="666666"/>
          <w:sz w:val="18"/>
        </w:rPr>
        <w:t>Ejebu OZ et al.  ·  BMJ Open  ·  25.09.2026  ·  PMID 42790917</w:t>
      </w:r>
    </w:p>
    <w:p>
      <w:r>
        <w:t>Diskrete-Wahl-Experiment mit 5696 englischen Jungpfleger*innen zu ihren Jobpräferenzen mittels acht Attributen (Karriereentwicklung, Unterstützung, Teamwork, Management, Flexibilität, Arbeitsbelastung, Anerkennung, Gehalt).</w:t>
      </w:r>
    </w:p>
    <w:p>
      <w:r>
        <w:rPr>
          <w:b/>
        </w:rPr>
        <w:t xml:space="preserve">Ergebnis: </w:t>
      </w:r>
      <w:r>
        <w:t>Jungpfleger*innen bevorzugten starkes Teamwork (9.419 Pfund Gehaltsausfall akzeptabel), unterstützende Manager (6.534 Pfund) und niedrige Arbeitsbelastung (6.055 Pfund). Alle drei Faktoren zeigten signifikant hohe Wertschätzung; gute Zusammenarbeit wurde am stärksten priorisiert.</w:t>
      </w:r>
    </w:p>
    <w:p>
      <w:r>
        <w:rPr>
          <w:b/>
          <w:sz w:val="19"/>
        </w:rPr>
        <w:t xml:space="preserve">Übertragbarkeit: </w:t>
      </w:r>
      <w:r>
        <w:rPr>
          <w:sz w:val="19"/>
        </w:rPr>
        <w:t>England, NHS-Kontext – für deutsches System: Generalisierbarkeit begrenzt durch unterschiedliche Arbeitsmarkt- und Gesundheitssystembedingungen.</w:t>
      </w:r>
    </w:p>
    <w:p>
      <w:r>
        <w:rPr>
          <w:color w:val="5A7D3A"/>
          <w:sz w:val="18"/>
        </w:rPr>
        <w:t>https://pubmed.ncbi.nlm.nih.gov/42790917/</w:t>
      </w:r>
    </w:p>
    <w:p>
      <w:pPr>
        <w:pStyle w:val="Heading2"/>
      </w:pPr>
      <w:r>
        <w:t>Kosten und Finanzierungsverteilung von erweiterten Hausbesuchsprogrammen: das schwedische Modell</w:t>
      </w:r>
    </w:p>
    <w:p>
      <w:r>
        <w:rPr>
          <w:i/>
          <w:color w:val="666666"/>
          <w:sz w:val="18"/>
        </w:rPr>
        <w:t>Flores S et al.  ·  Eur J Public Health  ·  04.08.2026  ·  PMID 42790495</w:t>
      </w:r>
    </w:p>
    <w:p>
      <w:r>
        <w:t>Kostenanalyse basierend auf Mikrokosten aus vier Pilotseiten zur Skalierung eines eigenschaftsorientierten Hausbesuchsprogramms für Familien mit Kindern (Zielgruppe n=14.349 Familien/Jahr).</w:t>
      </w:r>
    </w:p>
    <w:p>
      <w:r>
        <w:rPr>
          <w:b/>
        </w:rPr>
        <w:t xml:space="preserve">Ergebnis: </w:t>
      </w:r>
      <w:r>
        <w:t>Jahreskosten National Standard: EUR 8,31 Mio., Enhanced Pilot: EUR 11,33 Mio. (Einheit EUR 512–1.128 pro Familie). Regionale Gesundheit trug 70–76% der Kosten, Kommunale Dienste 24–30%, unabhängig vom Liefermodell – Kostenasymmetrie folgt aus Personalbedarf, nicht Modelldesign.</w:t>
      </w:r>
    </w:p>
    <w:p>
      <w:r>
        <w:rPr>
          <w:b/>
          <w:sz w:val="19"/>
        </w:rPr>
        <w:t xml:space="preserve">Übertragbarkeit: </w:t>
      </w:r>
      <w:r>
        <w:rPr>
          <w:sz w:val="19"/>
        </w:rPr>
        <w:t>Schweden, kommunal-steuerfinanziertes System – Finanzierungsmechanismus nicht auf Bismarck-Systeme (Deutschland) übertragbar; Ressourcentrennungsproblem relevant.</w:t>
      </w:r>
    </w:p>
    <w:p>
      <w:r>
        <w:rPr>
          <w:color w:val="5A7D3A"/>
          <w:sz w:val="18"/>
        </w:rPr>
        <w:t>https://pubmed.ncbi.nlm.nih.gov/42790495/</w:t>
      </w:r>
    </w:p>
    <w:p>
      <w:pPr>
        <w:pStyle w:val="Heading2"/>
      </w:pPr>
      <w:r>
        <w:t>Resilienz bei Pflegekräften während und nach COVID-19: prospektive brasilianische Kohortenstudie</w:t>
      </w:r>
    </w:p>
    <w:p>
      <w:r>
        <w:rPr>
          <w:i/>
          <w:color w:val="666666"/>
          <w:sz w:val="18"/>
        </w:rPr>
        <w:t>Olino L et al.  ·  Rev Bras Enferm  ·  21.09.2026  ·  PMID 42788536</w:t>
      </w:r>
    </w:p>
    <w:p>
      <w:r>
        <w:t>Prospektive multizentrische Kohortenstudie mit 163 Pflegekräften aus Krankenhäusern 2020 und 2022 zu Faktoren der beruflichen Resilienz mit Resilienz-am-Arbeitsplatz-Skala und linearer Regression.</w:t>
      </w:r>
    </w:p>
    <w:p>
      <w:r>
        <w:rPr>
          <w:b/>
        </w:rPr>
        <w:t xml:space="preserve">Ergebnis: </w:t>
      </w:r>
      <w:r>
        <w:t>Mittlere Resilienzwerte ähnlich 2020 (73,3±11,1) und 2022 (72,9±11,2). Einflussfaktoren: Alter (+0,27 Punkte/Jahr), weiblich (-10,06 Punkte), psychische Erkrankung (-4,67 Punkte), sehr schlechter Schlaf (-6,1 Punkte), Führungsposition (-13,53 Punkte), COVID-19-Sektor (+6,90 Punkte).</w:t>
      </w:r>
    </w:p>
    <w:p>
      <w:r>
        <w:rPr>
          <w:b/>
          <w:sz w:val="19"/>
        </w:rPr>
        <w:t xml:space="preserve">Übertragbarkeit: </w:t>
      </w:r>
      <w:r>
        <w:rPr>
          <w:sz w:val="19"/>
        </w:rPr>
        <w:t>Brasilien – Vergleichbarkeit begrenzt, aber kategoriale Risiko- und Schutzfaktoren empirisch verwertbar.</w:t>
      </w:r>
    </w:p>
    <w:p>
      <w:r>
        <w:rPr>
          <w:color w:val="5A7D3A"/>
          <w:sz w:val="18"/>
        </w:rPr>
        <w:t>https://pubmed.ncbi.nlm.nih.gov/42788536/</w:t>
      </w:r>
    </w:p>
    <w:p>
      <w:pPr>
        <w:pStyle w:val="Heading2"/>
      </w:pPr>
      <w:r>
        <w:t>Rollentransition von Advanced Practice Nurses in Krankenhäusern: chinesische Grounded-Theory-Studie</w:t>
      </w:r>
    </w:p>
    <w:p>
      <w:r>
        <w:rPr>
          <w:i/>
          <w:color w:val="666666"/>
          <w:sz w:val="18"/>
        </w:rPr>
        <w:t>Tan W et al.  ·  J Nurs Manag  ·  2026  ·  PMID 42788447</w:t>
      </w:r>
    </w:p>
    <w:p>
      <w:r>
        <w:t>Konstruktivistische Grounded-Theory mit 33 APNs (Längsschnitt- und retrospektive Interviews) zu Übergangsprozessen in erweiterte klinische Rollen im Krankenhaus Festlandchina.</w:t>
      </w:r>
    </w:p>
    <w:p>
      <w:r>
        <w:rPr>
          <w:b/>
        </w:rPr>
        <w:t xml:space="preserve">Ergebnis: </w:t>
      </w:r>
      <w:r>
        <w:t>Kernkategorie ‚Common yet Different Journey': vier Übergangsphasen (Rollenkonfusion → Erkundung → Integration → Entwicklung), fünf Trajektorien (sequenziell, Sprung, oszillierend, stagnierend, divergent), die durch individual-, organisational- und gesellschaftliche Bedingungen geprägt wurden. Outcomes: Reife, Stagnation oder Divergenz.</w:t>
      </w:r>
    </w:p>
    <w:p>
      <w:r>
        <w:rPr>
          <w:b/>
          <w:sz w:val="19"/>
        </w:rPr>
        <w:t xml:space="preserve">Übertragbarkeit: </w:t>
      </w:r>
      <w:r>
        <w:rPr>
          <w:sz w:val="19"/>
        </w:rPr>
        <w:t>China – Legal- und Qualifikationssystem fundamental anders; nur empirisches Prozessverständnis übertragbar.</w:t>
      </w:r>
    </w:p>
    <w:p>
      <w:r>
        <w:rPr>
          <w:color w:val="5A7D3A"/>
          <w:sz w:val="18"/>
        </w:rPr>
        <w:t>https://pubmed.ncbi.nlm.nih.gov/42788447/</w:t>
      </w:r>
    </w:p>
    <w:p>
      <w:pPr>
        <w:pStyle w:val="Heading2"/>
      </w:pPr>
      <w:r>
        <w:t>Arbeitsumfeld und Resilienz von Pflegekräften in Pflegeheimen: eine vietnamesische Studie</w:t>
      </w:r>
    </w:p>
    <w:p>
      <w:r>
        <w:rPr>
          <w:i/>
          <w:color w:val="666666"/>
          <w:sz w:val="18"/>
        </w:rPr>
        <w:t>Ngo TT et al.  ·  J Nurs Manag  ·  2026  ·  PMID 42788409</w:t>
      </w:r>
    </w:p>
    <w:p>
      <w:r>
        <w:t>Querschnittsstudie mit 222 Pflegekräften aus sechs Pflegeheimen in Hanoi zu Zusammenhang zwischen Arbeitsumfeld (PES-NWI) und Resilienz mit Pearson-Korrelation.</w:t>
      </w:r>
    </w:p>
    <w:p>
      <w:r>
        <w:rPr>
          <w:b/>
        </w:rPr>
        <w:t xml:space="preserve">Ergebnis: </w:t>
      </w:r>
      <w:r>
        <w:t>Mittlere positive Korrelation zwischen Arbeitsumfeld und Resilienz (r=0,534, p=0,001). Fokus auf Pflegekwalität positiv mit Stressmanagement assoziiert, aber invers mit persönlicher Balance – berufliche Anpassungsfähigkeit und Privatleben in Spannung.</w:t>
      </w:r>
    </w:p>
    <w:p>
      <w:r>
        <w:rPr>
          <w:b/>
          <w:sz w:val="19"/>
        </w:rPr>
        <w:t xml:space="preserve">Übertragbarkeit: </w:t>
      </w:r>
      <w:r>
        <w:rPr>
          <w:sz w:val="19"/>
        </w:rPr>
        <w:t>Vietnam – Kontext erheblich unterschiedlich; nur multidimensionales Resilienzverständnis methodisch verwertbar.</w:t>
      </w:r>
    </w:p>
    <w:p>
      <w:r>
        <w:rPr>
          <w:color w:val="5A7D3A"/>
          <w:sz w:val="18"/>
        </w:rPr>
        <w:t>https://pubmed.ncbi.nlm.nih.gov/42788409/</w:t>
      </w:r>
    </w:p>
    <w:p>
      <w:pPr>
        <w:pStyle w:val="Heading2"/>
      </w:pPr>
      <w:r>
        <w:t>Pflegeheimleitung in der Pandemie: Strukturelle Verwundbarkeit und politische Verantwortung</w:t>
      </w:r>
    </w:p>
    <w:p>
      <w:r>
        <w:rPr>
          <w:i/>
          <w:color w:val="666666"/>
          <w:sz w:val="18"/>
        </w:rPr>
        <w:t>Marshall F et al.  ·  Front Public Health  ·  10.09.2026  ·  PMID 42787763</w:t>
      </w:r>
    </w:p>
    <w:p>
      <w:r>
        <w:t>Qualitative Sekundäranalyse von Forschungsevidenzen zur Rolle von Pflegeheimmanagern in England während COVID-19 mit Anwendung systemtheoretischer und sozialen Positionierungsframeworks.</w:t>
      </w:r>
    </w:p>
    <w:p>
      <w:r>
        <w:rPr>
          <w:b/>
        </w:rPr>
        <w:t xml:space="preserve">Ergebnis: </w:t>
      </w:r>
      <w:r>
        <w:t>Fünf übergreifende Themen identifiziert: Liminalität (Grenzmacht), Verantwortungsdiffusion, Erosion von Rechten, Informationsasymmetrien und zeitliche Misalignments. Manager mussten widersprüchliche Direktiven mit begrenzter Autorität und unzureichender Unterstützung umsetzen, was Risiken für Personal und Bewohner amplifizierten.</w:t>
      </w:r>
    </w:p>
    <w:p>
      <w:r>
        <w:rPr>
          <w:b/>
          <w:sz w:val="19"/>
        </w:rPr>
        <w:t xml:space="preserve">Übertragbarkeit: </w:t>
      </w:r>
      <w:r>
        <w:rPr>
          <w:sz w:val="19"/>
        </w:rPr>
        <w:t>England, Pflegeheimstruktur – strukturelle Befunde zu Managerposition übertragbar; Details systemabhängig.</w:t>
      </w:r>
    </w:p>
    <w:p>
      <w:r>
        <w:rPr>
          <w:color w:val="5A7D3A"/>
          <w:sz w:val="18"/>
        </w:rPr>
        <w:t>https://pubmed.ncbi.nlm.nih.gov/42787763/</w:t>
      </w:r>
    </w:p>
    <w:p>
      <w:pPr>
        <w:pStyle w:val="Heading1"/>
      </w:pPr>
      <w:r>
        <w:t>Aufgenommen am 25.09.2026</w:t>
      </w:r>
    </w:p>
    <w:p>
      <w:pPr>
        <w:pStyle w:val="Heading2"/>
      </w:pPr>
      <w:r>
        <w:t>Telegesundheit in Intensivstationen: Krankenpfleger wissen moderat Bescheid, sind optimistisch, üben sich aber noch – Training nötig</w:t>
      </w:r>
    </w:p>
    <w:p>
      <w:r>
        <w:rPr>
          <w:i/>
          <w:color w:val="666666"/>
          <w:sz w:val="18"/>
        </w:rPr>
        <w:t>Shirani M et al.  ·  Appl Nurs Res  ·  08.09.2026  ·  PMID 42785825</w:t>
      </w:r>
    </w:p>
    <w:p>
      <w:r>
        <w:t>Querschnittsstudie mit 267 Intensivpflegekräften im Iran zu Wissen, Haltung und praktischer Umsetzungsbereitschaft zum Einsatz von Telegesundheit.</w:t>
      </w:r>
    </w:p>
    <w:p>
      <w:r>
        <w:rPr>
          <w:b/>
        </w:rPr>
        <w:t xml:space="preserve">Ergebnis: </w:t>
      </w:r>
      <w:r>
        <w:t>Wissen und Haltung lagen auf 0–100-Skalen beide bei Median 54,55, signifikant über Neutralpunkt 50 (p=0,001); praktisches Selbstvertrauen (Median 36,11) lag signifikant darunter (p=0,001). Alter korrelierte mit Wissen und Selbstvertrauen (p=0,01), nicht mit Haltung. Berufserfahrung &lt;10 Jahre zeigte höhere Werte. Signifikante positive Korrelationen zwischen allen drei Domänen (r=0,323–0,481; p=0,008–0,012).</w:t>
      </w:r>
    </w:p>
    <w:p>
      <w:r>
        <w:rPr>
          <w:b/>
          <w:sz w:val="19"/>
        </w:rPr>
        <w:t xml:space="preserve">Übertragbarkeit: </w:t>
      </w:r>
      <w:r>
        <w:rPr>
          <w:sz w:val="19"/>
        </w:rPr>
        <w:t>Iran, aber Struktur des Intensivsystems begrenzt übertragbar</w:t>
      </w:r>
    </w:p>
    <w:p>
      <w:r>
        <w:rPr>
          <w:color w:val="5A7D3A"/>
          <w:sz w:val="18"/>
        </w:rPr>
        <w:t>https://pubmed.ncbi.nlm.nih.gov/42785825/</w:t>
      </w:r>
    </w:p>
    <w:p>
      <w:pPr>
        <w:pStyle w:val="Heading2"/>
      </w:pPr>
      <w:r>
        <w:t>Hybrid-Telemedizin mit Pflegefachperson koordiniert in stabiler Nachsorge nach Nierentransplantation: halbe Besuchsdauer, bessere Lebensqualität</w:t>
      </w:r>
    </w:p>
    <w:p>
      <w:r>
        <w:rPr>
          <w:i/>
          <w:color w:val="666666"/>
          <w:sz w:val="18"/>
        </w:rPr>
        <w:t>Towannang P et al.  ·  Appl Nurs Res  ·  15.09.2026  ·  PMID 42785822</w:t>
      </w:r>
    </w:p>
    <w:p>
      <w:r>
        <w:t>Prospektive Kohortenstudie mit 50 stabilen Nierentransplantationspatienten zu einem Zwei-Schritte-Modell: Krankenschwester-gestützte Vorabklärung mit Laborentnahme, dann ärztliche Videokonsultation.</w:t>
      </w:r>
    </w:p>
    <w:p>
      <w:r>
        <w:rPr>
          <w:b/>
        </w:rPr>
        <w:t xml:space="preserve">Ergebnis: </w:t>
      </w:r>
      <w:r>
        <w:t>Besuchszeit sank um 50 Prozent (12 auf 6 Stunden; p&lt;0,001); Eigenanteile sanken signifikant. Transplantatfunktion und Immunsuppressionskonzentrationen blieben stabil; Komplikationen waren selten (eine akute Abstoßung, eine Harnweginfektion). Gesamtlebensqualität verbesserte sich (60,00 vs. 61,89; p=0,011), Patientenzufriedenheit in allen zehn Dimensionen (p&lt;0,001).</w:t>
      </w:r>
    </w:p>
    <w:p>
      <w:r>
        <w:rPr>
          <w:b/>
          <w:sz w:val="19"/>
        </w:rPr>
        <w:t xml:space="preserve">Übertragbarkeit: </w:t>
      </w:r>
      <w:r>
        <w:rPr>
          <w:sz w:val="19"/>
        </w:rPr>
        <w:t>Thailand, Nachsorgemodell, aber Gesundheitssystem anders strukturiert</w:t>
      </w:r>
    </w:p>
    <w:p>
      <w:r>
        <w:rPr>
          <w:color w:val="5A7D3A"/>
          <w:sz w:val="18"/>
        </w:rPr>
        <w:t>https://pubmed.ncbi.nlm.nih.gov/42785822/</w:t>
      </w:r>
    </w:p>
    <w:p>
      <w:pPr>
        <w:pStyle w:val="Heading2"/>
      </w:pPr>
      <w:r>
        <w:t>Künstliche Intelligenz in der Pflege: Wissenlücken und Vorbehalte bei hoher Akzeptanz – Scoping Review der Bereitschaft von 9.000 Pflegekräften</w:t>
      </w:r>
    </w:p>
    <w:p>
      <w:r>
        <w:rPr>
          <w:i/>
          <w:color w:val="666666"/>
          <w:sz w:val="18"/>
        </w:rPr>
        <w:t>Clement David-Olawade A et al.  ·  Appl Nurs Res  ·  11.08.2026  ·  PMID 42785821</w:t>
      </w:r>
    </w:p>
    <w:p>
      <w:r>
        <w:t>Scoping Review von 33 Studien (29 quantitativ, eins Mixed Methods, drei qualitativ) mit über 9.000 Pflegekräften aus 10 Ländern zu Wissen, Haltungen, Besorgnis und Einsatzbereitschaft für KI-Integration.</w:t>
      </w:r>
    </w:p>
    <w:p>
      <w:r>
        <w:rPr>
          <w:b/>
        </w:rPr>
        <w:t xml:space="preserve">Ergebnis: </w:t>
      </w:r>
      <w:r>
        <w:t>Wissen ist überwiegend niedrig bis moderat; Haltungen positiv, die meisten erkennen Potenzial zur Arbeitsreduktion und Entscheidungsunterstützung an. Sorgen um Jobverlust, Entmenschlichung, Verantwortung und Datenschutz dominieren. Mangelnde Schulung, fehlende Infrastruktur und abwesende Governance sind Barrieren. Positive Haltungen sind keine Implementierungsbereitschaft – strukturierte Bildung und ethisches Governance erforderlich.</w:t>
      </w:r>
    </w:p>
    <w:p>
      <w:r>
        <w:rPr>
          <w:b/>
          <w:sz w:val="19"/>
        </w:rPr>
        <w:t xml:space="preserve">Übertragbarkeit: </w:t>
      </w:r>
      <w:r>
        <w:rPr>
          <w:sz w:val="19"/>
        </w:rPr>
        <w:t>Zehn Länder, Befunde gelten für europäische Systeme, Bedenken universal</w:t>
      </w:r>
    </w:p>
    <w:p>
      <w:r>
        <w:rPr>
          <w:color w:val="5A7D3A"/>
          <w:sz w:val="18"/>
        </w:rPr>
        <w:t>https://pubmed.ncbi.nlm.nih.gov/42785821/</w:t>
      </w:r>
    </w:p>
    <w:p>
      <w:pPr>
        <w:pStyle w:val="Heading2"/>
      </w:pPr>
      <w:r>
        <w:t>Häufige Fehlerquellen in Altenheimen: Kommunikationsmängel, Dokumentationslücken und Personalausfälle treiben Beschwerden</w:t>
      </w:r>
    </w:p>
    <w:p>
      <w:r>
        <w:rPr>
          <w:i/>
          <w:color w:val="666666"/>
          <w:sz w:val="18"/>
        </w:rPr>
        <w:t>Mowat R et al.  ·  N Z Med J  ·  25.09.2026  ·  PMID 42784820</w:t>
      </w:r>
    </w:p>
    <w:p>
      <w:r>
        <w:t>Multiple-Case-Study mit 24 formalen Beschwerdeverfahren gegen Altenheime in Neuseeland (2007–2021) zu systematischen Auslösern von Patientenschäden.</w:t>
      </w:r>
    </w:p>
    <w:p>
      <w:r>
        <w:rPr>
          <w:b/>
        </w:rPr>
        <w:t xml:space="preserve">Ergebnis: </w:t>
      </w:r>
      <w:r>
        <w:t>Vier Themen traten wiederholt auf: (1) Kommunikationsmängel, (2) Dokumentationslücken, (3) Abweichungen zwischen Richtlinien und Umsetzung, (4) Personalausfälle und unzureichender Qualifikationsmix. Analyse zeigt, dass präventive Investitionen in Systemansätze (z. B. Systems Engineering Initiative for Patient Safety) wirksamer sind als Einzelverantwortlichkeit.</w:t>
      </w:r>
    </w:p>
    <w:p>
      <w:r>
        <w:rPr>
          <w:b/>
          <w:sz w:val="19"/>
        </w:rPr>
        <w:t xml:space="preserve">Übertragbarkeit: </w:t>
      </w:r>
      <w:r>
        <w:rPr>
          <w:sz w:val="19"/>
        </w:rPr>
        <w:t>Neuseeland, aber Systemfehler in Altenheimen sind international übergreifend</w:t>
      </w:r>
    </w:p>
    <w:p>
      <w:r>
        <w:rPr>
          <w:color w:val="5A7D3A"/>
          <w:sz w:val="18"/>
        </w:rPr>
        <w:t>https://pubmed.ncbi.nlm.nih.gov/42784820/</w:t>
      </w:r>
    </w:p>
    <w:p>
      <w:pPr>
        <w:pStyle w:val="Heading2"/>
      </w:pPr>
      <w:r>
        <w:t>Kommunikationshaltungen von Pflegekräften sind Folge von Burnout, nicht Ursache – Stress und Ressourcen stehen vorn</w:t>
      </w:r>
    </w:p>
    <w:p>
      <w:r>
        <w:rPr>
          <w:i/>
          <w:color w:val="666666"/>
          <w:sz w:val="18"/>
        </w:rPr>
        <w:t>Giménez-Espert MDC et al.  ·  PLoS One  ·  24.09.2026  ·  PMID 42784579</w:t>
      </w:r>
    </w:p>
    <w:p>
      <w:r>
        <w:t>Querschnittsuntersuchung mit 193 Pflegekräften aus vier spanischen Krankenhäusern mit Strukturgleichungsmodellierung zu Rolle von Kommunikationshaltung im Stress-Burnout-Prozess.</w:t>
      </w:r>
    </w:p>
    <w:p>
      <w:r>
        <w:rPr>
          <w:b/>
        </w:rPr>
        <w:t xml:space="preserve">Ergebnis: </w:t>
      </w:r>
      <w:r>
        <w:t>Kommunikationshaltungen beeinflussten Burnout nicht und waren kein Mediator. Sie waren Folge von Burnout, das durch Unausgewogenheit zwischen Jobressourcen und -anforderungen verursacht wurde. Wenn Pflegekräfte unter schlechten Bedingungen leiden, verschlechtern sich ihre Kommunikationshaltungen gegenüber Patienten – eine Wirkung, nicht eine Ursache.</w:t>
      </w:r>
    </w:p>
    <w:p>
      <w:r>
        <w:rPr>
          <w:b/>
          <w:sz w:val="19"/>
        </w:rPr>
        <w:t xml:space="preserve">Übertragbarkeit: </w:t>
      </w:r>
      <w:r>
        <w:rPr>
          <w:sz w:val="19"/>
        </w:rPr>
        <w:t>Spanien, europäisches Gesundheitssystem, Stressmodelle universell</w:t>
      </w:r>
    </w:p>
    <w:p>
      <w:r>
        <w:rPr>
          <w:color w:val="5A7D3A"/>
          <w:sz w:val="18"/>
        </w:rPr>
        <w:t>https://pubmed.ncbi.nlm.nih.gov/42784579/</w:t>
      </w:r>
    </w:p>
    <w:p>
      <w:pPr>
        <w:pStyle w:val="Heading2"/>
      </w:pPr>
      <w:r>
        <w:t>Schmerzmanagement in Schweizer Pflegeheimen: gemischte Methoden zu Praxis und Interprofessionalität</w:t>
      </w:r>
    </w:p>
    <w:p>
      <w:r>
        <w:rPr>
          <w:i/>
          <w:color w:val="666666"/>
          <w:sz w:val="18"/>
        </w:rPr>
        <w:t>Macé F et al.  ·  Swiss Med Wkly  ·  28.08.2026  ·  PMID 42781754</w:t>
      </w:r>
    </w:p>
    <w:p>
      <w:r>
        <w:t>Beobachtungsstudie in 124 Schweizer Pflegeheimen zur Versorgungspraxis bei chronischen nicht-tumorbedingten Schmerzen.</w:t>
      </w:r>
    </w:p>
    <w:p>
      <w:r>
        <w:rPr>
          <w:b/>
        </w:rPr>
        <w:t xml:space="preserve">Ergebnis: </w:t>
      </w:r>
      <w:r>
        <w:t>Pflegefachpersonen und Ärzte nutzen gemischte Schmerzerfassung, nicht-medikamentöse Maßnahmen (Physiotherapie, psychologische Unterstützung) und Opioide als Reserve. Interprofessionelle Zusammenarbeit wird von den meisten als gut bis sehr gut beurteilt, die Apothekerrolle bleibt limitiert. Barrieren sind Zeitmangel, Fachkompetenzlücken bei Pflegenden und Patientenzurückhaltung. Unterschiedliche Analgetika-Praktiken zwischen den Heimen beobachtet.</w:t>
      </w:r>
    </w:p>
    <w:p>
      <w:r>
        <w:rPr>
          <w:b/>
          <w:sz w:val="19"/>
        </w:rPr>
        <w:t xml:space="preserve">Übertragbarkeit: </w:t>
      </w:r>
      <w:r>
        <w:rPr>
          <w:sz w:val="19"/>
        </w:rPr>
        <w:t>Schweiz, vergleichbares Versicherungssystem und Pflegeverständnis</w:t>
      </w:r>
    </w:p>
    <w:p>
      <w:r>
        <w:rPr>
          <w:color w:val="5A7D3A"/>
          <w:sz w:val="18"/>
        </w:rPr>
        <w:t>https://pubmed.ncbi.nlm.nih.gov/42781754/</w:t>
      </w:r>
    </w:p>
    <w:p>
      <w:pPr>
        <w:pStyle w:val="Heading2"/>
      </w:pPr>
      <w:r>
        <w:t>Pflegepersonalausstattung und Dekubitusprophylaxe auf der Intensivstation: Stunden pro Patient und Patientenaufkommen senken Druckgeschwür-Tage um 9 bis 19 Prozent</w:t>
      </w:r>
    </w:p>
    <w:p>
      <w:r>
        <w:rPr>
          <w:i/>
          <w:color w:val="666666"/>
          <w:sz w:val="18"/>
        </w:rPr>
        <w:t>Wieczorek-Wójcik B et al.  ·  Front Public Health  ·  09.09.2026  ·  PMID 42780981</w:t>
      </w:r>
    </w:p>
    <w:p>
      <w:r>
        <w:t>Retrospektive Kohortenstudie mit 1.461 Intensivstationstagen 2019–2022 zum Zusammenhang zwischen Personalbemessung, Arbeitsbelastung und nosokomialen Dekubitus.</w:t>
      </w:r>
    </w:p>
    <w:p>
      <w:r>
        <w:rPr>
          <w:b/>
        </w:rPr>
        <w:t xml:space="preserve">Ergebnis: </w:t>
      </w:r>
      <w:r>
        <w:t>Jede zusätzliche Pflegestunde pro Patient pro Tag senkt die Odds für Dekubitus-Tage um 9 Prozent (OR 0,91; 95%-KI 0,83–1,00; p=0,035). Jeder weitere Patient erhöht die Odds um 19 Prozent (OR 1,19; 95%-KI 1,01–1,40; p=0,047). Qualifikationsstruktur und Pflegeaufwendungen waren nicht signifikant assoziiert. Ausreichende Personalausstattung trägt zu weniger vermeidbaren Schäden bei.</w:t>
      </w:r>
    </w:p>
    <w:p>
      <w:r>
        <w:rPr>
          <w:b/>
          <w:sz w:val="19"/>
        </w:rPr>
        <w:t xml:space="preserve">Übertragbarkeit: </w:t>
      </w:r>
      <w:r>
        <w:rPr>
          <w:sz w:val="19"/>
        </w:rPr>
        <w:t>Polen, europäische Intensivversorgung, Dokumentation vergleichbar</w:t>
      </w:r>
    </w:p>
    <w:p>
      <w:r>
        <w:rPr>
          <w:color w:val="5A7D3A"/>
          <w:sz w:val="18"/>
        </w:rPr>
        <w:t>https://pubmed.ncbi.nlm.nih.gov/42780981/</w:t>
      </w:r>
    </w:p>
    <w:p>
      <w:pPr>
        <w:pStyle w:val="Heading1"/>
      </w:pPr>
      <w:r>
        <w:t>Aufgenommen am 24.09.2026</w:t>
      </w:r>
    </w:p>
    <w:p>
      <w:pPr>
        <w:pStyle w:val="Heading2"/>
      </w:pPr>
      <w:r>
        <w:t>Online-Schulung für Palliativpflege in Gesundheitszentren: Wirkung auf Wissen und Praxissicherheit</w:t>
      </w:r>
    </w:p>
    <w:p>
      <w:r>
        <w:rPr>
          <w:i/>
          <w:color w:val="666666"/>
          <w:sz w:val="18"/>
        </w:rPr>
        <w:t>Kristanti MS et al.  ·  Int J Palliat Nurs  ·  02.09.2026  ·  PMID 42776919</w:t>
      </w:r>
    </w:p>
    <w:p>
      <w:r>
        <w:t>Randomisierte kontrollierte Studie (61 indonesische Pflegekräfte aus Gesundheitszentren, Intervention vs. Kontrolle) zu Online-Palliativpflege-Kursen mit Meetings vs. nur E-Module.</w:t>
      </w:r>
    </w:p>
    <w:p>
      <w:r>
        <w:rPr>
          <w:b/>
        </w:rPr>
        <w:t xml:space="preserve">Ergebnis: </w:t>
      </w:r>
      <w:r>
        <w:t>Kontrollgruppe hatte höhere Wissenswerte nach 8 Wochen. Wahrgenommene Schwierigkeit war unmittelbar post-Intervention in der Interventionsgruppe signifikant niedriger (keine Zahlen genannt). Keine signifikanten Unterschiede in Praxiswahrnehmung. SPARK-Programm reduzierte subjektive Schwierigkeit bei Implementierung.</w:t>
      </w:r>
    </w:p>
    <w:p>
      <w:r>
        <w:rPr>
          <w:b/>
          <w:sz w:val="19"/>
        </w:rPr>
        <w:t xml:space="preserve">Übertragbarkeit: </w:t>
      </w:r>
      <w:r>
        <w:rPr>
          <w:sz w:val="19"/>
        </w:rPr>
        <w:t>Indonesien mit Ressourcenlimitationen; Modell für Länder ohne Fachaccessibilität adaptierbar.</w:t>
      </w:r>
    </w:p>
    <w:p>
      <w:r>
        <w:rPr>
          <w:color w:val="5A7D3A"/>
          <w:sz w:val="18"/>
        </w:rPr>
        <w:t>https://pubmed.ncbi.nlm.nih.gov/42776919/</w:t>
      </w:r>
    </w:p>
    <w:p>
      <w:pPr>
        <w:pStyle w:val="Heading2"/>
      </w:pPr>
      <w:r>
        <w:t>Herzinsuffizienzpflege und Palliativversorgung: Was Pflegekräfte brauchen und welche Hürden existieren</w:t>
      </w:r>
    </w:p>
    <w:p>
      <w:r>
        <w:rPr>
          <w:i/>
          <w:color w:val="666666"/>
          <w:sz w:val="18"/>
        </w:rPr>
        <w:t>McMullan E et al.  ·  Int J Palliat Nurs  ·  02.09.2026  ·  PMID 42776918</w:t>
      </w:r>
    </w:p>
    <w:p>
      <w:r>
        <w:t>Qualitative Studie (semistrukturierte Interviews mit Herzinsuffizienz-Pflegekräften in Nordirland) zu deren Rollen bei Palliativversorgung und Barrieren.</w:t>
      </w:r>
    </w:p>
    <w:p>
      <w:r>
        <w:rPr>
          <w:b/>
        </w:rPr>
        <w:t xml:space="preserve">Ergebnis: </w:t>
      </w:r>
      <w:r>
        <w:t>Drei Themen: Advance Care Planning als Rolle der Herzinsuffizienzpflege; Herausforderungen/Barrieren (mangelnde Systemressourcen, fehlende Spezialisierung); positive Wirkung von Training und Collaboration. Pflegekräfte berichten Mindset-Shift: Palliativpflege zunächst außerhalb ihres Auftrags, jetzt zentral – durch Schulung ermöglicht.</w:t>
      </w:r>
    </w:p>
    <w:p>
      <w:r>
        <w:rPr>
          <w:b/>
          <w:sz w:val="19"/>
        </w:rPr>
        <w:t xml:space="preserve">Übertragbarkeit: </w:t>
      </w:r>
      <w:r>
        <w:rPr>
          <w:sz w:val="19"/>
        </w:rPr>
        <w:t>UK-System; aber Koordinationsbedarf zwischen Kardiologie und Palliativmedizin universal wichtig.</w:t>
      </w:r>
    </w:p>
    <w:p>
      <w:r>
        <w:rPr>
          <w:color w:val="5A7D3A"/>
          <w:sz w:val="18"/>
        </w:rPr>
        <w:t>https://pubmed.ncbi.nlm.nih.gov/42776918/</w:t>
      </w:r>
    </w:p>
    <w:p>
      <w:pPr>
        <w:pStyle w:val="Heading2"/>
      </w:pPr>
      <w:r>
        <w:t>Arbeitsplatzattraktivität in der Gemeindefplege: Autonomie, Kompetenzen und Zugehörigkeit fördern</w:t>
      </w:r>
    </w:p>
    <w:p>
      <w:r>
        <w:rPr>
          <w:i/>
          <w:color w:val="666666"/>
          <w:sz w:val="18"/>
        </w:rPr>
        <w:t>Feichtinger C et al.  ·  J Nurs Manag  ·  2026  ·  PMID 42773814</w:t>
      </w:r>
    </w:p>
    <w:p>
      <w:r>
        <w:t>Qualitative Studie (15 Interviews) zu Motivationen für den Verbleib in österreichischem Community Nursing mit Fokus auf psychologische Grundbedürfnisse der Pflegenden.</w:t>
      </w:r>
    </w:p>
    <w:p>
      <w:r>
        <w:rPr>
          <w:b/>
        </w:rPr>
        <w:t xml:space="preserve">Ergebnis: </w:t>
      </w:r>
      <w:r>
        <w:t>Pflegekräfte zeigten hohe Motivation, wenn ihre Bedürfnisse nach Autonomie (flexible Schichtpläne, unabhängige Entscheidungsfindung), Kompetenz (vielfältige Aufgaben, Weiterbildung) und Zugehörigkeit (lokale Netzwerke) erfüllt wurden. Unterbrechung des Pilot-Programms gefährdet Nachhaltigkeit.</w:t>
      </w:r>
    </w:p>
    <w:p>
      <w:r>
        <w:rPr>
          <w:b/>
          <w:sz w:val="19"/>
        </w:rPr>
        <w:t xml:space="preserve">Übertragbarkeit: </w:t>
      </w:r>
      <w:r>
        <w:rPr>
          <w:sz w:val="19"/>
        </w:rPr>
        <w:t>Österreich mit vergleichbarem Pflegversicherungssystem; Gemeindeorientierung übertragbar auf deutsche Prävention.</w:t>
      </w:r>
    </w:p>
    <w:p>
      <w:r>
        <w:rPr>
          <w:color w:val="5A7D3A"/>
          <w:sz w:val="18"/>
        </w:rPr>
        <w:t>https://pubmed.ncbi.nlm.nih.gov/42773814/</w:t>
      </w:r>
    </w:p>
    <w:p>
      <w:pPr>
        <w:pStyle w:val="Heading2"/>
      </w:pPr>
      <w:r>
        <w:t>Interdisziplinäre Teams in der Häuslichen Pflege: Observable Verhaltensweisen für gelingende Zusammenarbeit</w:t>
      </w:r>
    </w:p>
    <w:p>
      <w:r>
        <w:rPr>
          <w:i/>
          <w:color w:val="666666"/>
          <w:sz w:val="18"/>
        </w:rPr>
        <w:t>Bøgeskov BO et al.  ·  Scand J Caring Sci  ·  Sept. 2026  ·  PMID 42773732</w:t>
      </w:r>
    </w:p>
    <w:p>
      <w:r>
        <w:t>Qualitative Beschreibungsstudie (64 strukturierte Beobachtungen, 16 Teams in Dänemark) zu konkreten Verhaltensweisen in funktionierenden Pflegeteams.</w:t>
      </w:r>
    </w:p>
    <w:p>
      <w:r>
        <w:rPr>
          <w:b/>
        </w:rPr>
        <w:t xml:space="preserve">Ergebnis: </w:t>
      </w:r>
      <w:r>
        <w:t>36 beobachtbare Handlungen in vier Kategorien identifiziert: Ziele erfüllen (gemeinsames Verständnis, gemeinsames Problemlösen), Methodik befolgen (Rollenklarheit, Dokumentation), Rahmenbedingungen schaffen (psychologische Sicherheit) und Perspektiven teilen. Markantes Merkmal: offene Fragenstellung förderte Sensemaking und Ko-Kreation statt reiner Informationsaustausch.</w:t>
      </w:r>
    </w:p>
    <w:p>
      <w:r>
        <w:rPr>
          <w:b/>
          <w:sz w:val="19"/>
        </w:rPr>
        <w:t xml:space="preserve">Übertragbarkeit: </w:t>
      </w:r>
      <w:r>
        <w:rPr>
          <w:sz w:val="19"/>
        </w:rPr>
        <w:t>Dänemark mit ähnlichem Versorgungsverständnis; Buurtzorg-Modell in Deutschland adaptiert.</w:t>
      </w:r>
    </w:p>
    <w:p>
      <w:r>
        <w:rPr>
          <w:color w:val="5A7D3A"/>
          <w:sz w:val="18"/>
        </w:rPr>
        <w:t>https://pubmed.ncbi.nlm.nih.gov/42773732/</w:t>
      </w:r>
    </w:p>
    <w:p>
      <w:pPr>
        <w:pStyle w:val="Heading2"/>
      </w:pPr>
      <w:r>
        <w:t>International ausgebildete Pflegekräfte im NHS: Zugehörigkeit bleibt unsicher trotz Nachfrage</w:t>
      </w:r>
    </w:p>
    <w:p>
      <w:r>
        <w:rPr>
          <w:i/>
          <w:color w:val="666666"/>
          <w:sz w:val="18"/>
        </w:rPr>
        <w:t>Nwambo JC et al.  ·  Nurs Inq  ·  Okt. 2026  ·  PMID 42712014</w:t>
      </w:r>
    </w:p>
    <w:p>
      <w:r>
        <w:t>Kritische qualitative Synthese (8 englische Politikdokumente + 17 Studien) zur Paradoxie: NHS braucht international ausgebildete Pflegekräfte kurzfristig, positioniert sie aber als temporär.</w:t>
      </w:r>
    </w:p>
    <w:p>
      <w:r>
        <w:rPr>
          <w:b/>
        </w:rPr>
        <w:t xml:space="preserve">Ergebnis: </w:t>
      </w:r>
      <w:r>
        <w:t>Politische Analyse zeigt: International ausgebildete Pflegekräfte müssen ihre Expertise erst wieder validieren, tragen diesen Reconstructionsprozess allein, und Zugehörigkeit bleibt bedingt. Drei konsistente Muster: Revalidation vor Legitimation, ungleiche Lasten, unsichere Position.</w:t>
      </w:r>
    </w:p>
    <w:p>
      <w:r>
        <w:rPr>
          <w:b/>
          <w:sz w:val="19"/>
        </w:rPr>
        <w:t xml:space="preserve">Übertragbarkeit: </w:t>
      </w:r>
      <w:r>
        <w:rPr>
          <w:sz w:val="19"/>
        </w:rPr>
        <w:t>UK-NHS als Warnung; Unterschied zu Deutschland: Hier ist Anerkennung ausländischer Abschlüsse stärker formalisiert.</w:t>
      </w:r>
    </w:p>
    <w:p>
      <w:r>
        <w:rPr>
          <w:color w:val="5A7D3A"/>
          <w:sz w:val="18"/>
        </w:rPr>
        <w:t>https://pubmed.ncbi.nlm.nih.gov/42712014/</w:t>
      </w:r>
    </w:p>
    <w:p>
      <w:pPr>
        <w:pStyle w:val="Heading2"/>
      </w:pPr>
      <w:r>
        <w:t>Generationen im Nephropflege-Team: Konflikte und Chancen für Wissenstransfer</w:t>
      </w:r>
    </w:p>
    <w:p>
      <w:r>
        <w:rPr>
          <w:i/>
          <w:color w:val="666666"/>
          <w:sz w:val="18"/>
        </w:rPr>
        <w:t>Gazineo D et al.  ·  G Ital Nefrol  ·  31.08.2026  ·  PMID 42701855</w:t>
      </w:r>
    </w:p>
    <w:p>
      <w:r>
        <w:t>Querschnittsstudie (520 italienische Nephrologiepflegekräfte) mit Multidimensional Nursing Generations Questionnaire zu Unterschieden zwischen Generationen.</w:t>
      </w:r>
    </w:p>
    <w:p>
      <w:r>
        <w:rPr>
          <w:b/>
        </w:rPr>
        <w:t xml:space="preserve">Ergebnis: </w:t>
      </w:r>
      <w:r>
        <w:t>Millennials zeigten höchste Intergenerationskonflikte (p&lt;0,001) und größere Änderungsadaptivität (p&lt;0,001); Baby Boomer höhere Patientensicherheits-Perspektiven (p=0,003); Millennials/Gen X größere Arbeitsintention vs. Baby Boomer (p&lt;0,001). Keine Unterschiede in Teamfähigkeit (p=0,199).</w:t>
      </w:r>
    </w:p>
    <w:p>
      <w:r>
        <w:rPr>
          <w:b/>
          <w:sz w:val="19"/>
        </w:rPr>
        <w:t xml:space="preserve">Übertragbarkeit: </w:t>
      </w:r>
      <w:r>
        <w:rPr>
          <w:sz w:val="19"/>
        </w:rPr>
        <w:t>Italien, aber Generationenmuster ähnlich Deutschland; Mentoring und kollegiales Lernen überall relevant.</w:t>
      </w:r>
    </w:p>
    <w:p>
      <w:r>
        <w:rPr>
          <w:color w:val="5A7D3A"/>
          <w:sz w:val="18"/>
        </w:rPr>
        <w:t>https://pubmed.ncbi.nlm.nih.gov/42701855/</w:t>
      </w:r>
    </w:p>
    <w:p>
      <w:pPr>
        <w:pStyle w:val="Heading1"/>
      </w:pPr>
      <w:r>
        <w:t>Aufgenommen am 23.09.2026</w:t>
      </w:r>
    </w:p>
    <w:p>
      <w:pPr>
        <w:pStyle w:val="Heading2"/>
      </w:pPr>
      <w:r>
        <w:t>Schulung von Angehörigen beugt Hautschäden durch Wundauflagen vor: Ergebnisse mit Zahlenwerten</w:t>
      </w:r>
    </w:p>
    <w:p>
      <w:r>
        <w:rPr>
          <w:i/>
          <w:color w:val="666666"/>
          <w:sz w:val="18"/>
        </w:rPr>
        <w:t>Chou SH et al.  ·  Hu Li Za Zhi  ·  Okt. 2026  ·  PMID 42772911</w:t>
      </w:r>
    </w:p>
    <w:p>
      <w:r>
        <w:t>Randomisierte Studie mit 50 Patienten-Angehörigen-Dyaden zur Wirksamkeit einer mehrstufigen Pflegeschulung zur Vermeidung von Hautschäden durch medizinische Klebprodukte bei Patienten mit Kolostoma.</w:t>
      </w:r>
    </w:p>
    <w:p>
      <w:r>
        <w:rPr>
          <w:b/>
        </w:rPr>
        <w:t xml:space="preserve">Ergebnis: </w:t>
      </w:r>
      <w:r>
        <w:t>Nach Intervention zeigte die Schulungsgruppe deutlich besseres Wissen zur Hautschutzprävention (B = 1,23–1,68 an allen Zeitpunkten), höhere Selbstwirksamkeit (B = 4,07–4,83) und bessere Pflegeverhalten (B = -5,09 bis -4,59) als Kontrolle (alle p &lt; 0,05). Hautbarriere und Hautschäden unterschieden sich nicht signifikant, deuten aber auf Trend hin.</w:t>
      </w:r>
    </w:p>
    <w:p>
      <w:r>
        <w:rPr>
          <w:b/>
          <w:sz w:val="19"/>
        </w:rPr>
        <w:t xml:space="preserve">Übertragbarkeit: </w:t>
      </w:r>
      <w:r>
        <w:rPr>
          <w:sz w:val="19"/>
        </w:rPr>
        <w:t>Taiwan, randomisiert – Schulungseffekt ist übertragbar, Material lokal anpassen</w:t>
      </w:r>
    </w:p>
    <w:p>
      <w:r>
        <w:rPr>
          <w:color w:val="5A7D3A"/>
          <w:sz w:val="18"/>
        </w:rPr>
        <w:t>https://pubmed.ncbi.nlm.nih.gov/42772911/</w:t>
      </w:r>
    </w:p>
    <w:p>
      <w:pPr>
        <w:pStyle w:val="Heading2"/>
      </w:pPr>
      <w:r>
        <w:t>Männliche Pflegestudenten: Geschlechterrollen, Ablehnung, Strategien zur Bewältigung</w:t>
      </w:r>
    </w:p>
    <w:p>
      <w:r>
        <w:rPr>
          <w:i/>
          <w:color w:val="666666"/>
          <w:sz w:val="18"/>
        </w:rPr>
        <w:t>Lee LH et al.  ·  Hu Li Za Zhi  ·  Okt. 2026  ·  PMID 42772906</w:t>
      </w:r>
    </w:p>
    <w:p>
      <w:r>
        <w:t>Narrative Übersicht zur Situation von männlichen Pflegestudenten in Taiwan: Geschlechterstereotypen, fehlende Vorbilder, Ablehnung bei intimer Pflege und deren psychosoziale Folgen.</w:t>
      </w:r>
    </w:p>
    <w:p>
      <w:r>
        <w:rPr>
          <w:b/>
        </w:rPr>
        <w:t xml:space="preserve">Ergebnis: </w:t>
      </w:r>
      <w:r>
        <w:t>Männliche Pflegestudenten berichten Mangel an männlichen Rollenvorbildern, traditionelle Erwartungshaltung von Patienten und Angehörigen insbesondere bei intimen Pflegetätigkeiten, was zu Verunsicherung und Identitätskonflikten führt. Empfohlene Gegenmaßnahmen: Professionalisierung des Selbstverständnisses, Mentoring, Rollenmodelle in der Ausbildung, unterstützende Lernumgebung in der Klinik.</w:t>
      </w:r>
    </w:p>
    <w:p>
      <w:r>
        <w:rPr>
          <w:b/>
          <w:sz w:val="19"/>
        </w:rPr>
        <w:t xml:space="preserve">Übertragbarkeit: </w:t>
      </w:r>
      <w:r>
        <w:rPr>
          <w:sz w:val="19"/>
        </w:rPr>
        <w:t>Taiwan – Geschlechteraspekt in Pflege ist kulturübergreifend relevant, Details lokal spezifisch</w:t>
      </w:r>
    </w:p>
    <w:p>
      <w:r>
        <w:rPr>
          <w:color w:val="5A7D3A"/>
          <w:sz w:val="18"/>
        </w:rPr>
        <w:t>https://pubmed.ncbi.nlm.nih.gov/42772906/</w:t>
      </w:r>
    </w:p>
    <w:p>
      <w:pPr>
        <w:pStyle w:val="Heading2"/>
      </w:pPr>
      <w:r>
        <w:t>Rückenschmerzen bei pflegenden Angehörigen: Häufigkeit und Zusammenhang mit Pflegeanforderungen</w:t>
      </w:r>
    </w:p>
    <w:p>
      <w:r>
        <w:rPr>
          <w:i/>
          <w:color w:val="666666"/>
          <w:sz w:val="18"/>
        </w:rPr>
        <w:t>Sun YJ et al.  ·  Nurs Open  ·  Sept. 2026  ·  PMID 42771844</w:t>
      </w:r>
    </w:p>
    <w:p>
      <w:r>
        <w:t>Querschnittsstudie mit 209 pflegenden Angehörigen von Menschen mit Behinderungen in China zur Vorbeugung von Rückenschmerzen durch sichere Bewegungsabläufe.</w:t>
      </w:r>
    </w:p>
    <w:p>
      <w:r>
        <w:rPr>
          <w:b/>
        </w:rPr>
        <w:t xml:space="preserve">Ergebnis: </w:t>
      </w:r>
      <w:r>
        <w:t>56 % (117/209) der Angehörigen berichteten Rückenschmerzen. Risikofaktoren: mehr als 3 Positionswechsel täglich (aOR 3,44; 95%-KI 1,28–9,27), mindestens 8 Wechsel täglich (aOR 4,82; 95%-KI 1,98–11,71), jedes zusätzliche Betreuungsjahr (aOR 1,12 pro Jahr). Sichere Bewegungstechniken und soziale Unterstützung reduzierten das Risiko (aOR 0,25 bzw. 0,95).</w:t>
      </w:r>
    </w:p>
    <w:p>
      <w:r>
        <w:rPr>
          <w:b/>
          <w:sz w:val="19"/>
        </w:rPr>
        <w:t xml:space="preserve">Übertragbarkeit: </w:t>
      </w:r>
      <w:r>
        <w:rPr>
          <w:sz w:val="19"/>
        </w:rPr>
        <w:t>China, Querschnitt – Befunde zu Rückenschmerz gelten systemübergreifend</w:t>
      </w:r>
    </w:p>
    <w:p>
      <w:r>
        <w:rPr>
          <w:color w:val="5A7D3A"/>
          <w:sz w:val="18"/>
        </w:rPr>
        <w:t>https://pubmed.ncbi.nlm.nih.gov/42771844/</w:t>
      </w:r>
    </w:p>
    <w:p>
      <w:pPr>
        <w:pStyle w:val="Heading2"/>
      </w:pPr>
      <w:r>
        <w:t>Chronische Ödembildung bei älteren Menschen: Häufigkeit und Versorgungslücken im Heim</w:t>
      </w:r>
    </w:p>
    <w:p>
      <w:r>
        <w:rPr>
          <w:i/>
          <w:color w:val="666666"/>
          <w:sz w:val="18"/>
        </w:rPr>
        <w:t>O'connor M et al.  ·  Age Ageing  ·  04.09.2026  ·  PMID 42771782</w:t>
      </w:r>
    </w:p>
    <w:p>
      <w:r>
        <w:t>Systematischer Review von 16 Studien (14 ambulant, 2 stationär) zur Häufigkeit und Risikofaktoren chronischer Unterschenkelödeme bei über 60-Jährigen.</w:t>
      </w:r>
    </w:p>
    <w:p>
      <w:r>
        <w:rPr>
          <w:b/>
        </w:rPr>
        <w:t xml:space="preserve">Ergebnis: </w:t>
      </w:r>
      <w:r>
        <w:t>Prävalenz im ambulanten Bereich 22,7–26,4 %, in Heimen bis 27,5 %. Starker Zusammenhang mit Diabetes, Herzerkrankung, Adipositas, Zellulitis und Wunden. Methodische Heterogenität und unvollständige Aktuelle Daten zur Versorgung limitieren Evidenz, zeigen aber hohen Screening-Bedarf in beiden Settings.</w:t>
      </w:r>
    </w:p>
    <w:p>
      <w:r>
        <w:rPr>
          <w:b/>
          <w:sz w:val="19"/>
        </w:rPr>
        <w:t xml:space="preserve">Übertragbarkeit: </w:t>
      </w:r>
      <w:r>
        <w:rPr>
          <w:sz w:val="19"/>
        </w:rPr>
        <w:t>Australien, systematischer Review – Prävalenzzahlen auch für deutsche Heime bedeutsam</w:t>
      </w:r>
    </w:p>
    <w:p>
      <w:r>
        <w:rPr>
          <w:color w:val="5A7D3A"/>
          <w:sz w:val="18"/>
        </w:rPr>
        <w:t>https://pubmed.ncbi.nlm.nih.gov/42771782/</w:t>
      </w:r>
    </w:p>
    <w:p>
      <w:pPr>
        <w:pStyle w:val="Heading2"/>
      </w:pPr>
      <w:r>
        <w:t>Psychologische Sicherheit und ihre Auswirkung auf Überarbeitung – Pflegen unter Dauerdruck</w:t>
      </w:r>
    </w:p>
    <w:p>
      <w:r>
        <w:rPr>
          <w:i/>
          <w:color w:val="666666"/>
          <w:sz w:val="18"/>
        </w:rPr>
        <w:t>Kizilkaya S et al.  ·  J Nurs Manag  ·  2026  ·  PMID 42768759</w:t>
      </w:r>
    </w:p>
    <w:p>
      <w:r>
        <w:t>Befragung von 523 Pflegekräften in türkischen Krankenhäusern zur Frage, wie psychologische Sicherheit am Arbeitsplatz mit dem Risiko überlanger Arbeitszeiten zusammenhängt.</w:t>
      </w:r>
    </w:p>
    <w:p>
      <w:r>
        <w:rPr>
          <w:b/>
        </w:rPr>
        <w:t xml:space="preserve">Ergebnis: </w:t>
      </w:r>
      <w:r>
        <w:t>Psychologische Sicherheit führte zu mehr Übernahme von Patientenerwartungen und zu höherem Burnout-Risiko (indirekte Effekte: 0,170 bis 0,209). Alter gemäßigte diese Beziehung: Der negative Effekt war stärker bei älteren Pflegekräften. Die Ergebnisse legen nahe, dass psychologische Sicherheit ohne Maßnahmen gegen Arbeitsüberlastung nicht ausreicht.</w:t>
      </w:r>
    </w:p>
    <w:p>
      <w:r>
        <w:rPr>
          <w:b/>
          <w:sz w:val="19"/>
        </w:rPr>
        <w:t xml:space="preserve">Übertragbarkeit: </w:t>
      </w:r>
      <w:r>
        <w:rPr>
          <w:sz w:val="19"/>
        </w:rPr>
        <w:t>Türkei, Universitätskrankenhäuser – ähnliche Arbeitsbedingungen wie deutsche Kliniken</w:t>
      </w:r>
    </w:p>
    <w:p>
      <w:r>
        <w:rPr>
          <w:color w:val="5A7D3A"/>
          <w:sz w:val="18"/>
        </w:rPr>
        <w:t>https://pubmed.ncbi.nlm.nih.gov/42768759/</w:t>
      </w:r>
    </w:p>
    <w:p>
      <w:pPr>
        <w:pStyle w:val="Heading2"/>
      </w:pPr>
      <w:r>
        <w:t>Nachhaltige Arbeitsgeschwindigkeit im OP: Was Pflegekräfte wirklich brauchen</w:t>
      </w:r>
    </w:p>
    <w:p>
      <w:r>
        <w:rPr>
          <w:i/>
          <w:color w:val="666666"/>
          <w:sz w:val="18"/>
        </w:rPr>
        <w:t>Eriksson J et al.  ·  Int J Qual Health Care  ·  08.07.2026  ·  PMID 42717439</w:t>
      </w:r>
    </w:p>
    <w:p>
      <w:r>
        <w:t>Qualitative Untersuchung mit 47 Befragten und 24 Interviews in zwei Operationssälen eines schwedischen Universitätskrankenhauses zum Zusammenhang zwischen Arbeitsbedingungen und nachhaltigem Operationstempo.</w:t>
      </w:r>
    </w:p>
    <w:p>
      <w:r>
        <w:rPr>
          <w:b/>
        </w:rPr>
        <w:t xml:space="preserve">Ergebnis: </w:t>
      </w:r>
      <w:r>
        <w:t>Vier Bedingungen unterstützen nachhaltiges Arbeitshandeln: vorhersagbare Arbeitsabläufe, psychologische Sicherheit im Team, Mitsprache mit erkennbarem Mehrwert und Lernstrukturen. Fehlende Bedingungen (kurzfristige Planänderungen, parallele Dokumentation, Tokenismus) führten zu Workarounds und Kündigungsgedanken. Die Ergebnisse zeigen, dass Produktivität nicht Schnelligkeit, sondern stabile Routinen und Autonomie braucht.</w:t>
      </w:r>
    </w:p>
    <w:p>
      <w:r>
        <w:rPr>
          <w:b/>
          <w:sz w:val="19"/>
        </w:rPr>
        <w:t xml:space="preserve">Übertragbarkeit: </w:t>
      </w:r>
      <w:r>
        <w:rPr>
          <w:sz w:val="19"/>
        </w:rPr>
        <w:t>Schweden, Universitätskrankenhaus – übertragbare Organisationsmuster</w:t>
      </w:r>
    </w:p>
    <w:p>
      <w:r>
        <w:rPr>
          <w:color w:val="5A7D3A"/>
          <w:sz w:val="18"/>
        </w:rPr>
        <w:t>https://pubmed.ncbi.nlm.nih.gov/42717439/</w:t>
      </w:r>
    </w:p>
    <w:p>
      <w:pPr>
        <w:pStyle w:val="Heading1"/>
      </w:pPr>
      <w:r>
        <w:t>Aufgenommen am 22.09.2026</w:t>
      </w:r>
    </w:p>
    <w:p>
      <w:pPr>
        <w:pStyle w:val="Heading2"/>
      </w:pPr>
      <w:r>
        <w:t>Simulationsausbildung in der italienischen Pflegeedukation: Scoping Review</w:t>
      </w:r>
    </w:p>
    <w:p>
      <w:r>
        <w:rPr>
          <w:i/>
          <w:color w:val="666666"/>
          <w:sz w:val="18"/>
        </w:rPr>
        <w:t>Masotta V et al.  ·  Assist Inferm Ric  ·  Juli 2026  ·  PMID 42765958</w:t>
      </w:r>
    </w:p>
    <w:p>
      <w:r>
        <w:t>Scoping Review zu 33 italienischen Studien über den Einsatz von Simulation in der Pflegeedukation und -praxis.</w:t>
      </w:r>
    </w:p>
    <w:p>
      <w:r>
        <w:rPr>
          <w:b/>
        </w:rPr>
        <w:t xml:space="preserve">Ergebnis: </w:t>
      </w:r>
      <w:r>
        <w:t>Wissenschaftliche Publikationen stiegen kontinuierlich an mit Höchstwert während COVID-19. Die meisten Studien waren observational und monozentrsch in akademischen Settings. Hochfidelität-Simulation war am häufigsten; digitale, immersive und hybride Technologien unterrepräsentiert. Outcomes adressierten überwiegend Kirkpatricks Stufen 1-2; Transfer in Praxis und Patientenergebnisse selten untersucht.</w:t>
      </w:r>
    </w:p>
    <w:p>
      <w:r>
        <w:rPr>
          <w:b/>
          <w:sz w:val="19"/>
        </w:rPr>
        <w:t xml:space="preserve">Übertragbarkeit: </w:t>
      </w:r>
      <w:r>
        <w:rPr>
          <w:sz w:val="19"/>
        </w:rPr>
        <w:t>Europäisches Hochschulsystem; Implikationen für Curriculumentwicklung übertragbar</w:t>
      </w:r>
    </w:p>
    <w:p>
      <w:r>
        <w:rPr>
          <w:color w:val="5A7D3A"/>
          <w:sz w:val="18"/>
        </w:rPr>
        <w:t>https://pubmed.ncbi.nlm.nih.gov/42765958/</w:t>
      </w:r>
    </w:p>
    <w:p>
      <w:pPr>
        <w:pStyle w:val="Heading2"/>
      </w:pPr>
      <w:r>
        <w:t>Ethische Unsicherheit bei digitalen Technologien: Befunde von Studierenden in drei europäischen Ländern</w:t>
      </w:r>
    </w:p>
    <w:p>
      <w:r>
        <w:rPr>
          <w:i/>
          <w:color w:val="666666"/>
          <w:sz w:val="18"/>
        </w:rPr>
        <w:t>Bayram A et al.  ·  Int Nurs Rev  ·  Sept. 2026  ·  PMID 42765544</w:t>
      </w:r>
    </w:p>
    <w:p>
      <w:r>
        <w:t>Qualitative Studie mit 46 Pflegestudierenden aus Italien, Polen und der Türkei zu ihren Erfahrungen mit digitalen Ethik-Problemen in der klinischen Ausbildung.</w:t>
      </w:r>
    </w:p>
    <w:p>
      <w:r>
        <w:rPr>
          <w:b/>
        </w:rPr>
        <w:t xml:space="preserve">Ergebnis: </w:t>
      </w:r>
      <w:r>
        <w:t>Studierende hatten zwar Bewusstsein für digitale Ethik, begegneten aber ethischen Unsicherheiten bezüglich Patientenzustimmung, Datenzugriff, -speicherung und -weitergabe. Verletzungen der digitalen Ethik wurden auf Ausbildungsdruck, unzureichende Schulung, Nutzung privater Geräte und Vorbildfunktion von Mentoren zurückgeführt. Handlungsbedarf bei strukturierter Ethikausbildung und institutionellen Vorgaben.</w:t>
      </w:r>
    </w:p>
    <w:p>
      <w:r>
        <w:rPr>
          <w:b/>
          <w:sz w:val="19"/>
        </w:rPr>
        <w:t xml:space="preserve">Übertragbarkeit: </w:t>
      </w:r>
      <w:r>
        <w:rPr>
          <w:sz w:val="19"/>
        </w:rPr>
        <w:t>Drei europäische Länder, vergleichbare Studienstandards; Befunde zu Schulungslücken relevant</w:t>
      </w:r>
    </w:p>
    <w:p>
      <w:r>
        <w:rPr>
          <w:color w:val="5A7D3A"/>
          <w:sz w:val="18"/>
        </w:rPr>
        <w:t>https://pubmed.ncbi.nlm.nih.gov/42765544/</w:t>
      </w:r>
    </w:p>
    <w:p>
      <w:pPr>
        <w:pStyle w:val="Heading2"/>
      </w:pPr>
      <w:r>
        <w:t>Berufliche Trauer bei Pflegekräften: Effekt auf professionelle Lebensqualität</w:t>
      </w:r>
    </w:p>
    <w:p>
      <w:r>
        <w:rPr>
          <w:i/>
          <w:color w:val="666666"/>
          <w:sz w:val="18"/>
        </w:rPr>
        <w:t>Eryüksel E et al.  ·  Palliat Support Care  ·  21.09.2026  ·  PMID 42764782</w:t>
      </w:r>
    </w:p>
    <w:p>
      <w:r>
        <w:t>Querschnittsstudie mit 176 Pflegekräften in der Türkei, die berufliche Trauer und ihre Beziehung zur Lebensqualität in der Praxis untersuchte.</w:t>
      </w:r>
    </w:p>
    <w:p>
      <w:r>
        <w:rPr>
          <w:b/>
        </w:rPr>
        <w:t xml:space="preserve">Ergebnis: </w:t>
      </w:r>
      <w:r>
        <w:t>Kurzfristige Trauererreaktionen waren moderat, kumulative Effekte überdurchschnittlich. Pflegekräfte mit postgradualer Ausbildung zeigten signifikant höhere kumulative Veränderungen als Bachelor-Absolventen. Kurzzeittrauer korrelierte schwach, kumulative Veränderungen moderat mit Burnout und Compassion Fatigue. Regressionsanalyse: beide Dimensionen von beruflicher Trauer erklärten 30–38% der Varianz in Compassion Fatigue.</w:t>
      </w:r>
    </w:p>
    <w:p>
      <w:r>
        <w:rPr>
          <w:b/>
          <w:sz w:val="19"/>
        </w:rPr>
        <w:t xml:space="preserve">Übertragbarkeit: </w:t>
      </w:r>
      <w:r>
        <w:rPr>
          <w:sz w:val="19"/>
        </w:rPr>
        <w:t>Türkei; Befund zu Trauer und psychischer Belastung in Palliativversorgung universal</w:t>
      </w:r>
    </w:p>
    <w:p>
      <w:r>
        <w:rPr>
          <w:color w:val="5A7D3A"/>
          <w:sz w:val="18"/>
        </w:rPr>
        <w:t>https://pubmed.ncbi.nlm.nih.gov/42764782/</w:t>
      </w:r>
    </w:p>
    <w:p>
      <w:pPr>
        <w:pStyle w:val="Heading2"/>
      </w:pPr>
      <w:r>
        <w:t>Nachtarbeit in der Intensivpflege: Wahrnehmung von chronischer Müdigkeit und kognitiven Beeinträchtigungen</w:t>
      </w:r>
    </w:p>
    <w:p>
      <w:r>
        <w:rPr>
          <w:i/>
          <w:color w:val="666666"/>
          <w:sz w:val="18"/>
        </w:rPr>
        <w:t>Filipović B et al.  ·  Front Public Health  ·  04.09.2026  ·  PMID 42761214</w:t>
      </w:r>
    </w:p>
    <w:p>
      <w:r>
        <w:t>Querschnittsbefragung von 50 Intensivpflegekräften in Kroatien zu ihren Wahrnehmungen der Auswirkungen von Nachtarbeit auf kognitive Funktionen.</w:t>
      </w:r>
    </w:p>
    <w:p>
      <w:r>
        <w:rPr>
          <w:b/>
        </w:rPr>
        <w:t xml:space="preserve">Ergebnis: </w:t>
      </w:r>
      <w:r>
        <w:t>Intensivpflegekräfte beschrieben Nachtarbeit als Risiko für chronische Ermüdung (M=4,86, SD=0,35), Aufmerksamkeitsdefizite (M=4,38, SD=0,73), Beeinträchtigung des Kurzzeitgedächtnisses (M=4,26, SD=0,94) und des Arbeitsgedächtnisses (M=4,22, SD=0,79). Subgruppenunterschiede nach Alter, Geschlecht und Betriebszugehörigkeit überstanden die Korrektur für multiples Testen nicht, deuten aber auf einen Handlungsbedarf hin.</w:t>
      </w:r>
    </w:p>
    <w:p>
      <w:r>
        <w:rPr>
          <w:b/>
          <w:sz w:val="19"/>
        </w:rPr>
        <w:t xml:space="preserve">Übertragbarkeit: </w:t>
      </w:r>
      <w:r>
        <w:rPr>
          <w:sz w:val="19"/>
        </w:rPr>
        <w:t>Europäische Klinikdaten; Befunde zu Sicherheitsrisiken generalisierbar unabhängig von Gesundheitssystem</w:t>
      </w:r>
    </w:p>
    <w:p>
      <w:r>
        <w:rPr>
          <w:color w:val="5A7D3A"/>
          <w:sz w:val="18"/>
        </w:rPr>
        <w:t>https://pubmed.ncbi.nlm.nih.gov/42761214/</w:t>
      </w:r>
    </w:p>
    <w:p>
      <w:pPr>
        <w:pStyle w:val="Heading2"/>
      </w:pPr>
      <w:r>
        <w:t>Übergangsschock und Präsentismus bei Pflegestudierenden: Rolle der Selbstwirksamkeit</w:t>
      </w:r>
    </w:p>
    <w:p>
      <w:r>
        <w:rPr>
          <w:i/>
          <w:color w:val="666666"/>
          <w:sz w:val="18"/>
        </w:rPr>
        <w:t>Jia C et al.  ·  J Nurs Manag  ·  2026  ·  PMID 42760766</w:t>
      </w:r>
    </w:p>
    <w:p>
      <w:r>
        <w:t>Querschnittsstudie mit 421 Pflegestudierenden in China zur Frage, ob Selbstwirksamkeit die Beziehung zwischen Übergangstraumata und Präsentismus (Erscheinen trotz Krankheit) vermittelt.</w:t>
      </w:r>
    </w:p>
    <w:p>
      <w:r>
        <w:rPr>
          <w:b/>
        </w:rPr>
        <w:t xml:space="preserve">Ergebnis: </w:t>
      </w:r>
      <w:r>
        <w:t>Transition Shock und Präsentismus zeigten signifikante positive Korrelation (r=0,646), beide negativ mit Selbstwirksamkeit korreliert (r=−0,576 bzw. r=−0,636). Strukturgleichungsmodell mit gutem Fit. Selbstwirksamkeit mediierte partiell zwischen Shock und Präsentismus (Effekt 0,212, [0,149–0,294], p&lt;0,001), erklärte 29,04% des Gesamteffekts (0,73, p&lt;0,001).</w:t>
      </w:r>
    </w:p>
    <w:p>
      <w:r>
        <w:rPr>
          <w:b/>
          <w:sz w:val="19"/>
        </w:rPr>
        <w:t xml:space="preserve">Übertragbarkeit: </w:t>
      </w:r>
      <w:r>
        <w:rPr>
          <w:sz w:val="19"/>
        </w:rPr>
        <w:t>China; Studienerkenntnis zu psychischen Belastungen und Ausbildungsqualität übertragbar</w:t>
      </w:r>
    </w:p>
    <w:p>
      <w:r>
        <w:rPr>
          <w:color w:val="5A7D3A"/>
          <w:sz w:val="18"/>
        </w:rPr>
        <w:t>https://pubmed.ncbi.nlm.nih.gov/42760766/</w:t>
      </w:r>
    </w:p>
    <w:p>
      <w:pPr>
        <w:pStyle w:val="Heading2"/>
      </w:pPr>
      <w:r>
        <w:t>Notfall-Pflegepfad verkürzt Aufenthaltszeiten bei Traumapatienten: Studie mit Machine Learning</w:t>
      </w:r>
    </w:p>
    <w:p>
      <w:r>
        <w:rPr>
          <w:i/>
          <w:color w:val="666666"/>
          <w:sz w:val="18"/>
        </w:rPr>
        <w:t>Fu Y et al.  ·  Medicine (Baltimore)  ·  18.09.2026  ·  PMID 42760693</w:t>
      </w:r>
    </w:p>
    <w:p>
      <w:r>
        <w:t>Retrospektive Analyse mit 70%-Trainings- und 30%-Validierungskohorte an einem chinesischen Kreiskrankenhaus zum Effekt eines standardisierten Notfall-Pfades auf Aufenthaltsdauer und Risikomodellierung.</w:t>
      </w:r>
    </w:p>
    <w:p>
      <w:r>
        <w:rPr>
          <w:b/>
        </w:rPr>
        <w:t xml:space="preserve">Ergebnis: </w:t>
      </w:r>
      <w:r>
        <w:t>Implementierung eines Notfall-Pfades (ENP) reduzierte signifikant die Aufenthaltszeiten in der Notaufnahme (p&lt;0,05). Machine-Learning-Modell (XgBoost) erreichte gute Diskriminanz (AUC=0,669, 95%-KI 0,632–0,705). Verletzungsschwere und ENP trugen am meisten zur Vorhersage bei, gefolgt von Verletzungsmechanismus, Schweregrad und Ankunftsart.</w:t>
      </w:r>
    </w:p>
    <w:p>
      <w:r>
        <w:rPr>
          <w:b/>
          <w:sz w:val="19"/>
        </w:rPr>
        <w:t xml:space="preserve">Übertragbarkeit: </w:t>
      </w:r>
      <w:r>
        <w:rPr>
          <w:sz w:val="19"/>
        </w:rPr>
        <w:t>China, Primärversorgung; Pfadstandardisierung als Konzept auf andere Systeme übertragbar</w:t>
      </w:r>
    </w:p>
    <w:p>
      <w:r>
        <w:rPr>
          <w:color w:val="5A7D3A"/>
          <w:sz w:val="18"/>
        </w:rPr>
        <w:t>https://pubmed.ncbi.nlm.nih.gov/42760693/</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p>
      <w:pPr>
        <w:pStyle w:val="Heading1"/>
      </w:pPr>
      <w:r>
        <w:t>Aufgenommen am 20.09.2026</w:t>
      </w:r>
    </w:p>
    <w:p>
      <w:pPr>
        <w:pStyle w:val="Heading2"/>
      </w:pPr>
      <w:r>
        <w:t>Workplace-Health-Förderung in der Langzeitpflege: Barrieren und Erfolgsfaktoren bei der Umsetzung</w:t>
      </w:r>
    </w:p>
    <w:p>
      <w:r>
        <w:rPr>
          <w:i/>
          <w:color w:val="666666"/>
          <w:sz w:val="18"/>
        </w:rPr>
        <w:t>Czakert J et al.  ·  Front Public Health  ·  04.09.2026  ·  PMID 42761123</w:t>
      </w:r>
    </w:p>
    <w:p>
      <w:r>
        <w:t>Qualitative Evaluierung der Entwicklung und Implementierung von drei Gesundheitsförderungsworkshops in Langzeitpflegeeinrichtungen in Deutschland mit Fokus auf Hindernisse und Gelingensbedingungen.</w:t>
      </w:r>
    </w:p>
    <w:p>
      <w:r>
        <w:rPr>
          <w:b/>
        </w:rPr>
        <w:t xml:space="preserve">Ergebnis: </w:t>
      </w:r>
      <w:r>
        <w:t>Aktive Teilnahme war zentral: Ein Drittel der Teilnehmenden zeigte aktive Beteiligung, andere Passivität bis Widerstand. Kritische Erfolgsfaktoren waren organisatorische Vorbereitung und motivierende Workshop-Gestaltung; Anpassungen nach der ersten Runde führten zu verbesserter Akzeptanz.</w:t>
      </w:r>
    </w:p>
    <w:p>
      <w:r>
        <w:rPr>
          <w:b/>
          <w:sz w:val="19"/>
        </w:rPr>
        <w:t xml:space="preserve">Übertragbarkeit: </w:t>
      </w:r>
      <w:r>
        <w:rPr>
          <w:sz w:val="19"/>
        </w:rPr>
        <w:t>Deutschland (Charité Berlin), Langzeitpflegeeinrichtungen als Setting</w:t>
      </w:r>
    </w:p>
    <w:p>
      <w:r>
        <w:rPr>
          <w:color w:val="5A7D3A"/>
          <w:sz w:val="18"/>
        </w:rPr>
        <w:t>https://pubmed.ncbi.nlm.nih.gov/42761123/</w:t>
      </w:r>
    </w:p>
    <w:p>
      <w:pPr>
        <w:pStyle w:val="Heading2"/>
      </w:pPr>
      <w:r>
        <w:t>Berufliche Zufriedenheit von Pflegekräften im OP-Dienst: Rolle von Organisationsunterstützung und psychischem Kapital</w:t>
      </w:r>
    </w:p>
    <w:p>
      <w:r>
        <w:rPr>
          <w:i/>
          <w:color w:val="666666"/>
          <w:sz w:val="18"/>
        </w:rPr>
        <w:t>Wang Y et al.  ·  Front Public Health  ·  04.09.2026  ·  PMID 42761087</w:t>
      </w:r>
    </w:p>
    <w:p>
      <w:r>
        <w:t>Querschnittstudie bei 401 Pflegekräften in Operationsabteilungen (CSSD) in China zur Untersuchung indirekter Effekte von wahrgenommener Organisationsunterstützung und psychologischem Kapital auf den Zusammenhang zwischen Jobgestaltung und beruflicher Wohlbefindung.</w:t>
      </w:r>
    </w:p>
    <w:p>
      <w:r>
        <w:rPr>
          <w:b/>
        </w:rPr>
        <w:t xml:space="preserve">Ergebnis: </w:t>
      </w:r>
      <w:r>
        <w:t>Pfadanalyse zeigte schwachen direkten Effekt von Jobgestaltung auf Wohlbefindung (β=0,185), aber erhebliche Gesamteffekt (0,838). Indirekte Assoziationen über Organisationsunterstützung (β=0,511) und psychisches Kapital (β=0,142) waren statistisch signifikant (p&lt;0,001). Frauen und erfahrene Pflegekräfte berichteten niedrigere Wohlbefindungswerte.</w:t>
      </w:r>
    </w:p>
    <w:p>
      <w:r>
        <w:rPr>
          <w:b/>
          <w:sz w:val="19"/>
        </w:rPr>
        <w:t xml:space="preserve">Übertragbarkeit: </w:t>
      </w:r>
      <w:r>
        <w:rPr>
          <w:sz w:val="19"/>
        </w:rPr>
        <w:t>China, aber Befunde zum psychosozialen Kontext der Pflegekräfte gelten universell</w:t>
      </w:r>
    </w:p>
    <w:p>
      <w:r>
        <w:rPr>
          <w:color w:val="5A7D3A"/>
          <w:sz w:val="18"/>
        </w:rPr>
        <w:t>https://pubmed.ncbi.nlm.nih.gov/42761087/</w:t>
      </w:r>
    </w:p>
    <w:p>
      <w:pPr>
        <w:pStyle w:val="Heading2"/>
      </w:pPr>
      <w:r>
        <w:t>Doppelspitze in Pflegeheimen: Neue Führungsstruktur verbessert Rollen und Zufriedenheit</w:t>
      </w:r>
    </w:p>
    <w:p>
      <w:r>
        <w:rPr>
          <w:i/>
          <w:color w:val="666666"/>
          <w:sz w:val="18"/>
        </w:rPr>
        <w:t>Radford K et al.  ·  J Nurs Manag  ·  2026  ·  PMID 42760590</w:t>
      </w:r>
    </w:p>
    <w:p>
      <w:r>
        <w:t>Australische Implementierungsstudie eines Dyad-Leadership-Modells (klinische und administrative Führung gemeinsam) in drei Altenheimen mit Vor-Nachher-Datenerhebung über 6 Monate.</w:t>
      </w:r>
    </w:p>
    <w:p>
      <w:r>
        <w:rPr>
          <w:b/>
        </w:rPr>
        <w:t xml:space="preserve">Ergebnis: </w:t>
      </w:r>
      <w:r>
        <w:t>Nach 6 Monaten: Verbesserte Rollenklarheit, Karriereperspektiven und Wohlbefindung (Interviews). Zufriedenheit mit Kommunikation und Versorgungsqualität stieg. Hospitalisierungen, Vorfälle und Klingel-Reaktionszeiten zeigten keine signifikanten Veränderungen. Einige klinische Mitarbeitende sahen Risiken für Karriereentwicklung.</w:t>
      </w:r>
    </w:p>
    <w:p>
      <w:r>
        <w:rPr>
          <w:b/>
          <w:sz w:val="19"/>
        </w:rPr>
        <w:t xml:space="preserve">Übertragbarkeit: </w:t>
      </w:r>
      <w:r>
        <w:rPr>
          <w:sz w:val="19"/>
        </w:rPr>
        <w:t>Australien, aber Management-Modelle für Langzeitpflege sind teilweise übertragbar</w:t>
      </w:r>
    </w:p>
    <w:p>
      <w:r>
        <w:rPr>
          <w:color w:val="5A7D3A"/>
          <w:sz w:val="18"/>
        </w:rPr>
        <w:t>https://pubmed.ncbi.nlm.nih.gov/42760590/</w:t>
      </w:r>
    </w:p>
    <w:p>
      <w:pPr>
        <w:pStyle w:val="Heading2"/>
      </w:pPr>
      <w:r>
        <w:t>Selbstpflege bei Menschen mit Stoma: Unterschiede zwischen Patienten und pflegenden Angehörigen</w:t>
      </w:r>
    </w:p>
    <w:p>
      <w:r>
        <w:rPr>
          <w:i/>
          <w:color w:val="666666"/>
          <w:sz w:val="18"/>
        </w:rPr>
        <w:t>Magi CE et al.  ·  J Wound Ostomy Continence Nurs  ·  Sept. 2026  ·  PMID 42758163</w:t>
      </w:r>
    </w:p>
    <w:p>
      <w:r>
        <w:t>Querschnittsuntersuchung bei 523 Stomapatientinnen und -patienten und 252 pflegenden Angehörigen aus zwei italienischen Regionen zur Erfassung von Selbstpflege-Engagement und Unterstützung durch Angehörige.</w:t>
      </w:r>
    </w:p>
    <w:p>
      <w:r>
        <w:rPr>
          <w:b/>
        </w:rPr>
        <w:t xml:space="preserve">Ergebnis: </w:t>
      </w:r>
      <w:r>
        <w:t>Patienten und Angehörige zeigten angemessene Selbstpflege-Wartung, aber unzureichendes Selbstmanagement und Sicherheit. Männer schnitten bei einzelnen Items schlechter ab als Frauen; zwischen den Geschlechtern keine signifikanten Unterschiede beim Engagement der Angehörigen. Angehörige bewerteten spezifische Monitoring-Items niedriger als Patienten.</w:t>
      </w:r>
    </w:p>
    <w:p>
      <w:r>
        <w:rPr>
          <w:b/>
          <w:sz w:val="19"/>
        </w:rPr>
        <w:t xml:space="preserve">Übertragbarkeit: </w:t>
      </w:r>
      <w:r>
        <w:rPr>
          <w:sz w:val="19"/>
        </w:rPr>
        <w:t>Italien, vergleichbare Versorgungsstrukturen in südeuropäischen Gesundheitssystemen</w:t>
      </w:r>
    </w:p>
    <w:p>
      <w:r>
        <w:rPr>
          <w:color w:val="5A7D3A"/>
          <w:sz w:val="18"/>
        </w:rPr>
        <w:t>https://pubmed.ncbi.nlm.nih.gov/42758163/</w:t>
      </w:r>
    </w:p>
    <w:p>
      <w:pPr>
        <w:pStyle w:val="Heading2"/>
      </w:pPr>
      <w:r>
        <w:t>Impfschulung für Pflegekräfte: Effektivität für Impfberatung von Eltern</w:t>
      </w:r>
    </w:p>
    <w:p>
      <w:r>
        <w:rPr>
          <w:i/>
          <w:color w:val="666666"/>
          <w:sz w:val="18"/>
        </w:rPr>
        <w:t>Tiryaki Ö  ·  Biomedica  ·  20.08.2026  ·  PMID 42757794</w:t>
      </w:r>
    </w:p>
    <w:p>
      <w:r>
        <w:t>Quasi-experimentelle Studie bei 249 Hebammen und Pflegekräften zur Messung von Veränderungen in Vaccine-Advocacy-Scores vor und nach einer Schulungsintervention.</w:t>
      </w:r>
    </w:p>
    <w:p>
      <w:r>
        <w:rPr>
          <w:b/>
        </w:rPr>
        <w:t xml:space="preserve">Ergebnis: </w:t>
      </w:r>
      <w:r>
        <w:t>Prätraining-Score Vaccine Advocacy Scale: 45,19±2,85; Post-Training: 46,95±1,99 (Wilcoxon p=0,000). Obwohl bereits hohe Ausgangswerte vorlagen, zeigte sich statistisch signifikante Steigerung. Training war wirksam, trotz bereits guter Baseline.</w:t>
      </w:r>
    </w:p>
    <w:p>
      <w:r>
        <w:rPr>
          <w:b/>
          <w:sz w:val="19"/>
        </w:rPr>
        <w:t xml:space="preserve">Übertragbarkeit: </w:t>
      </w:r>
      <w:r>
        <w:rPr>
          <w:sz w:val="19"/>
        </w:rPr>
        <w:t>Türkei, aber Schulungswirksamkeit bei Gesundheitsfachkräften ist kontextunabhängig</w:t>
      </w:r>
    </w:p>
    <w:p>
      <w:r>
        <w:rPr>
          <w:color w:val="5A7D3A"/>
          <w:sz w:val="18"/>
        </w:rPr>
        <w:t>https://pubmed.ncbi.nlm.nih.gov/42757794/</w:t>
      </w:r>
    </w:p>
    <w:p>
      <w:pPr>
        <w:pStyle w:val="Heading1"/>
      </w:pPr>
      <w:r>
        <w:t>Aufgenommen am 19.09.2026</w:t>
      </w:r>
    </w:p>
    <w:p>
      <w:pPr>
        <w:pStyle w:val="Heading2"/>
      </w:pPr>
      <w:r>
        <w:t>Psychologisches Kapital und Resilience bei Burnout von Pflegekräften: Mediatoreffekte</w:t>
      </w:r>
    </w:p>
    <w:p>
      <w:r>
        <w:rPr>
          <w:i/>
          <w:color w:val="666666"/>
          <w:sz w:val="18"/>
        </w:rPr>
        <w:t>Huang C et al.  ·  Front Public Health  ·  03.09.2026  ·  PMID 42756054</w:t>
      </w:r>
    </w:p>
    <w:p>
      <w:r>
        <w:t>Querschnittsstudie mit 273 Pflegekräften zur Untersuchung, wie Resilienz als Subdimension des psychologischen Kapitals die Beziehung zwischen Arbeitsbelastung und Compassion-Fatigue vermittelt.</w:t>
      </w:r>
    </w:p>
    <w:p>
      <w:r>
        <w:rPr>
          <w:b/>
        </w:rPr>
        <w:t xml:space="preserve">Ergebnis: </w:t>
      </w:r>
      <w:r>
        <w:t>Arbeitsbelastung korrelierte positiv mit Compassion-Fatigue (r=0,537, p&lt;0,001). Resilience war der einzige signifikante spezifische indirekte Mediator (Effekt=0,058, 95%-KI: 0,028-0,091). Selbstwirksamkeit, Hoffnung und Optimismus zeigten keine signifikanten indirekten Effekte. Interventionen zur Resilienzstärkung könnten Burnout-Rate senken.</w:t>
      </w:r>
    </w:p>
    <w:p>
      <w:r>
        <w:rPr>
          <w:b/>
          <w:sz w:val="19"/>
        </w:rPr>
        <w:t xml:space="preserve">Übertragbarkeit: </w:t>
      </w:r>
      <w:r>
        <w:rPr>
          <w:sz w:val="19"/>
        </w:rPr>
        <w:t>China (tertiale Universitätsklinik), aber Konstrukt Compassion-Fatigue universell im Pflegealltag</w:t>
      </w:r>
    </w:p>
    <w:p>
      <w:r>
        <w:rPr>
          <w:color w:val="5A7D3A"/>
          <w:sz w:val="18"/>
        </w:rPr>
        <w:t>https://pubmed.ncbi.nlm.nih.gov/42756054/</w:t>
      </w:r>
    </w:p>
    <w:p>
      <w:pPr>
        <w:pStyle w:val="Heading2"/>
      </w:pPr>
      <w:r>
        <w:t>Doll-Therapie in chinesischen Pflegeheimen: Verhaltenssymptome und Funktionsfähigkeit</w:t>
      </w:r>
    </w:p>
    <w:p>
      <w:r>
        <w:rPr>
          <w:i/>
          <w:color w:val="666666"/>
          <w:sz w:val="18"/>
        </w:rPr>
        <w:t>Cui Z et al.  ·  Front Public Health  ·  03.09.2026  ·  PMID 42755894</w:t>
      </w:r>
    </w:p>
    <w:p>
      <w:r>
        <w:t>Qualitative und quantitative Daten aus einem Cluster-RCT zur Effektivität von Doll-Therapie bei Demenzerkrankten in Pflegeheimen in China unter Leitung des Pflegepersonals.</w:t>
      </w:r>
    </w:p>
    <w:p>
      <w:r>
        <w:rPr>
          <w:b/>
        </w:rPr>
        <w:t xml:space="preserve">Ergebnis: </w:t>
      </w:r>
      <w:r>
        <w:t>Neuropsychiatrische Symptome (NPI-12) reduzierten sich in der Interventionsgruppe um 4,40 Punkte nach 12 Wochen (95%-KI: -6,50 bis -2,30); Barthel-Index verbesserte sich um 3,96 Punkte nach 6 Wochen (95%-KI: 1,06 bis 6,86). Durchführungstreue lag bei 95,8% der Teilnehmer; keine schwerwiegenden unerwünschten Ereignisse. Die Intervention zeigte Machbarkeit und vorläufige Wirksamkeit, funktionale Verbesserungen hielten nicht an.</w:t>
      </w:r>
    </w:p>
    <w:p>
      <w:r>
        <w:rPr>
          <w:b/>
          <w:sz w:val="19"/>
        </w:rPr>
        <w:t xml:space="preserve">Übertragbarkeit: </w:t>
      </w:r>
      <w:r>
        <w:rPr>
          <w:sz w:val="19"/>
        </w:rPr>
        <w:t>China-Studie, andere Sozialversicherungslogik und Pflegekontexte</w:t>
      </w:r>
    </w:p>
    <w:p>
      <w:r>
        <w:rPr>
          <w:color w:val="5A7D3A"/>
          <w:sz w:val="18"/>
        </w:rPr>
        <w:t>https://pubmed.ncbi.nlm.nih.gov/42755894/</w:t>
      </w:r>
    </w:p>
    <w:p>
      <w:pPr>
        <w:pStyle w:val="Heading2"/>
      </w:pPr>
      <w:r>
        <w:t>Bewegungsaktivität in Pflegeheimen: Barrieren, Motivation und institutionelle Rahmenbedingungen</w:t>
      </w:r>
    </w:p>
    <w:p>
      <w:r>
        <w:rPr>
          <w:i/>
          <w:color w:val="666666"/>
          <w:sz w:val="18"/>
        </w:rPr>
        <w:t>Kim JA et al.  ·  Front Public Health  ·  03.09.2026  ·  PMID 42755682</w:t>
      </w:r>
    </w:p>
    <w:p>
      <w:r>
        <w:t>Erklärende Sequenzialstudie mit Mixed-Methods bei 254 Heimbewohnern zur Analyse von Häufigkeit, Faktoren und Hindernissen für körperliche Aktivität.</w:t>
      </w:r>
    </w:p>
    <w:p>
      <w:r>
        <w:rPr>
          <w:b/>
        </w:rPr>
        <w:t xml:space="preserve">Ergebnis: </w:t>
      </w:r>
      <w:r>
        <w:t>Einrichtungsgröße (≥30 Betten: reduzierte Teilnahme), Trainingsfrequenz (höher = höhere Teilnahme), wahrgenommene soziale Unterstützung, Schulbildung und Programmdauer (≥30 Min negativ assoziiert) waren signifikant mit Aktivitätsteilnahme verknüpft. Qualitative Analyse zeigte dynamisches Zusammenspiel von persönlicher Bedeutung, Beziehungen und institutionellen Strukturen.</w:t>
      </w:r>
    </w:p>
    <w:p>
      <w:r>
        <w:rPr>
          <w:b/>
          <w:sz w:val="19"/>
        </w:rPr>
        <w:t xml:space="preserve">Übertragbarkeit: </w:t>
      </w:r>
      <w:r>
        <w:rPr>
          <w:sz w:val="19"/>
        </w:rPr>
        <w:t>Südkorea, vergleichbare demografische und organisatorische Herausforderungen in Pflegeheimen</w:t>
      </w:r>
    </w:p>
    <w:p>
      <w:r>
        <w:rPr>
          <w:color w:val="5A7D3A"/>
          <w:sz w:val="18"/>
        </w:rPr>
        <w:t>https://pubmed.ncbi.nlm.nih.gov/42755682/</w:t>
      </w:r>
    </w:p>
    <w:p>
      <w:pPr>
        <w:pStyle w:val="Heading2"/>
      </w:pPr>
      <w:r>
        <w:t>Multidisziplinäre Pflege nach Schädeldachplastik: neurologische und psychische Outcomes</w:t>
      </w:r>
    </w:p>
    <w:p>
      <w:r>
        <w:rPr>
          <w:i/>
          <w:color w:val="666666"/>
          <w:sz w:val="18"/>
        </w:rPr>
        <w:t>Chen Y et al.  ·  Ann Ital Chir  ·  15.09.2026  ·  PMID 42755313</w:t>
      </w:r>
    </w:p>
    <w:p>
      <w:r>
        <w:t>Retrospektive Kohortenstudie mit 101 Patienten nach Schädeldachplastik, Vergleich von Routinepflege versus multidisziplinärem Pflegekonzept mit präoperativer Beratung, Rehabilitation und psychologischer Überwachung.</w:t>
      </w:r>
    </w:p>
    <w:p>
      <w:r>
        <w:rPr>
          <w:b/>
        </w:rPr>
        <w:t xml:space="preserve">Ergebnis: </w:t>
      </w:r>
      <w:r>
        <w:t>Multidisziplinäre Gruppe zeigte signifikant bessere Ergebnisse: niedrigere NIHSS-Scores (p=0,02), höhere MMSE-Scores (p&lt;0,01), niedrigere HADS-Angst- (p&lt;0,01) und Depressions-Scores (p&lt;0,05), höhere ADL-Scores (p=0,01). Lebensqualität in psychologischen (p&lt;0,01), sozialen (p=0,03) und physischen Dimensionen (p&lt;0,01) signifikant höher; Komplikationsrate gesenkt (p=0,04).</w:t>
      </w:r>
    </w:p>
    <w:p>
      <w:r>
        <w:rPr>
          <w:b/>
          <w:sz w:val="19"/>
        </w:rPr>
        <w:t xml:space="preserve">Übertragbarkeit: </w:t>
      </w:r>
      <w:r>
        <w:rPr>
          <w:sz w:val="19"/>
        </w:rPr>
        <w:t>China, aber Outcome-Messinstrumente und Interventionskonzept international etabliert</w:t>
      </w:r>
    </w:p>
    <w:p>
      <w:r>
        <w:rPr>
          <w:color w:val="5A7D3A"/>
          <w:sz w:val="18"/>
        </w:rPr>
        <w:t>https://pubmed.ncbi.nlm.nih.gov/42755313/</w:t>
      </w:r>
    </w:p>
    <w:p>
      <w:pPr>
        <w:pStyle w:val="Heading2"/>
      </w:pPr>
      <w:r>
        <w:t>Herausforderungen der Pflege zu Hause: qualitative Analyse von Anbieter-Perspektiven</w:t>
      </w:r>
    </w:p>
    <w:p>
      <w:r>
        <w:rPr>
          <w:i/>
          <w:color w:val="666666"/>
          <w:sz w:val="18"/>
        </w:rPr>
        <w:t>Alharbi KK et al.  ·  BMC Geriatr  ·  17.09.2026  ·  PMID 42754857</w:t>
      </w:r>
    </w:p>
    <w:p>
      <w:r>
        <w:t>Qualitative Studie mit 60 Heimpflegekräften (Ärzte, Pflegepersonen, Physiotherapeuten) aus vier Regionen Saudi-Arabiens zur Identifikation von Versorgungsbarrieren.</w:t>
      </w:r>
    </w:p>
    <w:p>
      <w:r>
        <w:rPr>
          <w:b/>
        </w:rPr>
        <w:t xml:space="preserve">Ergebnis: </w:t>
      </w:r>
      <w:r>
        <w:t>Vier übergeordnete Herausforderungen identifiziert: (1) unterbrochene Kommunikation zwischen Pflegekräften und Angehörigen, (2) Fragmentierung von Systemen und Ressourcenmangel, (3) umweltliche und kulturelle Barrieren, (4) emotionale Belastung des Pflegepersonals. Diese Faktoren untergruben Versorgungskontinuität und Vertrauensbeziehungen. Autorenteam empfiehlt Schulungsprogramme für Angehörige, Ressourcenverteilung und standardisierte Überweisungsprozesse.</w:t>
      </w:r>
    </w:p>
    <w:p>
      <w:r>
        <w:rPr>
          <w:b/>
          <w:sz w:val="19"/>
        </w:rPr>
        <w:t xml:space="preserve">Übertragbarkeit: </w:t>
      </w:r>
      <w:r>
        <w:rPr>
          <w:sz w:val="19"/>
        </w:rPr>
        <w:t>Saudi-Arabien - verschiedenes Finanzsystem und Pflegeverständnis, aber Erkenntnisse zu Kommunikationsbarrieren übertragbar</w:t>
      </w:r>
    </w:p>
    <w:p>
      <w:r>
        <w:rPr>
          <w:color w:val="5A7D3A"/>
          <w:sz w:val="18"/>
        </w:rPr>
        <w:t>https://pubmed.ncbi.nlm.nih.gov/42754857/</w:t>
      </w:r>
    </w:p>
    <w:p>
      <w:pPr>
        <w:pStyle w:val="Heading2"/>
      </w:pPr>
      <w:r>
        <w:t>Lebensqualität nach Paukendrainage bei Kindern: Verbesserungen in Schlaf und Sprachwentwicklung</w:t>
      </w:r>
    </w:p>
    <w:p>
      <w:r>
        <w:rPr>
          <w:i/>
          <w:color w:val="666666"/>
          <w:sz w:val="18"/>
        </w:rPr>
        <w:t>Ranneries TN et al.  ·  Int J Pediatr Otorhinolaryngol  ·  22.08.2026  ·  PMID 42673792</w:t>
      </w:r>
    </w:p>
    <w:p>
      <w:r>
        <w:t>Prospektive Studie mit Randomisierung und Wartegruppe bei 60 Kindern mit chronischer Otitis media, Erfassung von Lebensqualität und Pflegeergebnissen einen Monat nach Tympanostomie-Röhrchen-Insertion.</w:t>
      </w:r>
    </w:p>
    <w:p>
      <w:r>
        <w:rPr>
          <w:b/>
        </w:rPr>
        <w:t xml:space="preserve">Ergebnis: </w:t>
      </w:r>
      <w:r>
        <w:t>Verbesserte Lebensqualität des Kindes von 6,2 auf 8,5 (Δ2,6; p&lt;0,0005) und Familienlebensqualität von 6,7 auf 8,1 (Δ1,7; p&lt;0,0005) einen Monat nach Röhrchenplatzierung. Pflegepersonen berichteten Verbesserungen bei Schlaf (58%), Hörvermögen (60%) und Spracherwerb (72%). Gesamtzufriedenheit: 96%.</w:t>
      </w:r>
    </w:p>
    <w:p>
      <w:r>
        <w:rPr>
          <w:b/>
          <w:sz w:val="19"/>
        </w:rPr>
        <w:t xml:space="preserve">Übertragbarkeit: </w:t>
      </w:r>
      <w:r>
        <w:rPr>
          <w:sz w:val="19"/>
        </w:rPr>
        <w:t>Dänemark, europäisches Gesundheitssystem, vergleichbare Indikationen und Messverfahren</w:t>
      </w:r>
    </w:p>
    <w:p>
      <w:r>
        <w:rPr>
          <w:color w:val="5A7D3A"/>
          <w:sz w:val="18"/>
        </w:rPr>
        <w:t>https://pubmed.ncbi.nlm.nih.gov/42673792/</w:t>
      </w:r>
    </w:p>
    <w:p>
      <w:pPr>
        <w:pStyle w:val="Heading1"/>
      </w:pPr>
      <w:r>
        <w:t>Aufgenommen am 18.09.2026</w:t>
      </w:r>
    </w:p>
    <w:p>
      <w:pPr>
        <w:pStyle w:val="Heading2"/>
      </w:pPr>
      <w:r>
        <w:t>Intelligentes Katheter-Warnsystem reduziert ungeplante Extubationen</w:t>
      </w:r>
    </w:p>
    <w:p>
      <w:r>
        <w:rPr>
          <w:i/>
          <w:color w:val="666666"/>
          <w:sz w:val="18"/>
        </w:rPr>
        <w:t>Lu Y et al.  ·  Health Informatics J  ·  17.09.2026  ·  PMID 42752222</w:t>
      </w:r>
    </w:p>
    <w:p>
      <w:r>
        <w:t>Prä-Post-Implementierungsstudie in Klinik mit 205 Pflegekräften und Patienten mit Urin- oder Magensonden zur Wirksamkeit eines automatisierten Risikowarnsystems auf ungeplante Extubationen und Pflegezufriedenheit.</w:t>
      </w:r>
    </w:p>
    <w:p>
      <w:r>
        <w:rPr>
          <w:b/>
        </w:rPr>
        <w:t xml:space="preserve">Ergebnis: </w:t>
      </w:r>
      <w:r>
        <w:t>Ungeplante Magensonden-Entfernung sank von 0,852‰ auf 0,501‰, Urinkatheterverlust von 0,219‰ auf 0,114‰. PSSUQ-Scores und Pflegezufriedenheit signifikant gestiegen (p&lt;0,001). Markierungsklarheit verbessert (p&lt;0,05).</w:t>
      </w:r>
    </w:p>
    <w:p>
      <w:r>
        <w:rPr>
          <w:b/>
          <w:sz w:val="19"/>
        </w:rPr>
        <w:t xml:space="preserve">Übertragbarkeit: </w:t>
      </w:r>
      <w:r>
        <w:rPr>
          <w:sz w:val="19"/>
        </w:rPr>
        <w:t>China, Ergebnis auf Sicherheit und Workflow übertragbar, Systeme adaptierbar</w:t>
      </w:r>
    </w:p>
    <w:p>
      <w:r>
        <w:rPr>
          <w:color w:val="5A7D3A"/>
          <w:sz w:val="18"/>
        </w:rPr>
        <w:t>https://pubmed.ncbi.nlm.nih.gov/42752222/</w:t>
      </w:r>
    </w:p>
    <w:p>
      <w:pPr>
        <w:pStyle w:val="Heading2"/>
      </w:pPr>
      <w:r>
        <w:t>Pflegeleitergesteuertes Beatmungsmanagement senkt Pneumonierate bei Sepsispatienten</w:t>
      </w:r>
    </w:p>
    <w:p>
      <w:r>
        <w:rPr>
          <w:i/>
          <w:color w:val="666666"/>
          <w:sz w:val="18"/>
        </w:rPr>
        <w:t>Xu Y et al.  ·  Crit Care  ·  14.09.2026  ·  PMID 42750044</w:t>
      </w:r>
    </w:p>
    <w:p>
      <w:r>
        <w:t>Multizentrische vergleichende Studie zur Wirksamkeit eines strukturierten Atemwegsmanagement-Bündels durch speziell geschulte Pflegekräfte auf Pneumonieinzidenz, Verweildauer und Mortalität bei Patienten mit abdomineller Sepsis auf Intensivstationen.</w:t>
      </w:r>
    </w:p>
    <w:p>
      <w:r>
        <w:rPr>
          <w:b/>
        </w:rPr>
        <w:t xml:space="preserve">Ergebnis: </w:t>
      </w:r>
      <w:r>
        <w:t>Pneumonieinzidenz sank von 42,2% (Kontrolle) auf 25,6% (Intervention, p&lt;0,001), OR 0,39 (95%-KI 0,28-0,54). Verweildauer verkürzt um 20% (IRR 0,80), 28-Tage-Mortalität 18,3% vs. 22,8% (OR 0,66, p=0,025). Effekt robust über fünf Sensitivitätsanalysen.</w:t>
      </w:r>
    </w:p>
    <w:p>
      <w:r>
        <w:rPr>
          <w:b/>
          <w:sz w:val="19"/>
        </w:rPr>
        <w:t xml:space="preserve">Übertragbarkeit: </w:t>
      </w:r>
      <w:r>
        <w:rPr>
          <w:sz w:val="19"/>
        </w:rPr>
        <w:t>China, ähnliche Intensivstrukturen, strukturierte Pflegeprotokolle adaptierbar</w:t>
      </w:r>
    </w:p>
    <w:p>
      <w:r>
        <w:rPr>
          <w:color w:val="5A7D3A"/>
          <w:sz w:val="18"/>
        </w:rPr>
        <w:t>https://pubmed.ncbi.nlm.nih.gov/42750044/</w:t>
      </w:r>
    </w:p>
    <w:p>
      <w:pPr>
        <w:pStyle w:val="Heading2"/>
      </w:pPr>
      <w:r>
        <w:t>Schichtarbeit und Migräne bei niederländischen Pflegekräften: prospektive Kohortenstudie</w:t>
      </w:r>
    </w:p>
    <w:p>
      <w:r>
        <w:rPr>
          <w:i/>
          <w:color w:val="666666"/>
          <w:sz w:val="18"/>
        </w:rPr>
        <w:t>van der Grinten T et al.  ·  Ann Work Expo Health  ·  26.08.2026  ·  PMID 42747342</w:t>
      </w:r>
    </w:p>
    <w:p>
      <w:r>
        <w:t>Prospektive Kohortenstudie mit zwei Messzeitpunkten (2011, 2017) zur Assoziation von Schichtarbeit mit Kopfschmerzen und Migräne bei 59.768 niederländischen Pflegekräften, adjustiert für Schlafstörungen.</w:t>
      </w:r>
    </w:p>
    <w:p>
      <w:r>
        <w:rPr>
          <w:b/>
        </w:rPr>
        <w:t xml:space="preserve">Ergebnis: </w:t>
      </w:r>
      <w:r>
        <w:t>Migräne: RR 1,13 (95%-KI 1,02-1,26) bei früherer Schichtarbeit. Kopfschmerz-Assoziation (RR 1,04) attenuierte nach Adjustierung für Schlafstörungen (RR 1,01, KI 0,98-1,04). Keine konsistente Assoziation mit aktueller Schichtarbeit.</w:t>
      </w:r>
    </w:p>
    <w:p>
      <w:r>
        <w:rPr>
          <w:b/>
          <w:sz w:val="19"/>
        </w:rPr>
        <w:t xml:space="preserve">Übertragbarkeit: </w:t>
      </w:r>
      <w:r>
        <w:rPr>
          <w:sz w:val="19"/>
        </w:rPr>
        <w:t>Niederlande, Versicherungssystem und Schichtmodelle vergleichbar mit Deutschland</w:t>
      </w:r>
    </w:p>
    <w:p>
      <w:r>
        <w:rPr>
          <w:color w:val="5A7D3A"/>
          <w:sz w:val="18"/>
        </w:rPr>
        <w:t>https://pubmed.ncbi.nlm.nih.gov/42747342/</w:t>
      </w:r>
    </w:p>
    <w:p>
      <w:pPr>
        <w:pStyle w:val="Heading2"/>
      </w:pPr>
      <w:r>
        <w:t>Sicherheitsklima im OP: Wahrnehmung von Pflegekräften in Slowenien</w:t>
      </w:r>
    </w:p>
    <w:p>
      <w:r>
        <w:rPr>
          <w:i/>
          <w:color w:val="666666"/>
          <w:sz w:val="18"/>
        </w:rPr>
        <w:t>Karnjuš I et al.  ·  BMJ Open  ·  15.09.2026  ·  PMID 42744359</w:t>
      </w:r>
    </w:p>
    <w:p>
      <w:r>
        <w:t>Querschnittstudie zur Wahrnehmung des Sicherheitsklimas durch OP- und Anästhesiepflegekräfte (n=169) in 14 slowenischen Krankenhäusern mittels Safety Attitudes Questionnaire-OR mit Fokus auf Einflussfaktoren.</w:t>
      </w:r>
    </w:p>
    <w:p>
      <w:r>
        <w:rPr>
          <w:b/>
        </w:rPr>
        <w:t xml:space="preserve">Ergebnis: </w:t>
      </w:r>
      <w:r>
        <w:t>Positive Sicherheitseinstellungen variierten deutlich zwischen Domänen: Managementwahrnehmung 7,7%, Arbeitszufriedenheit 57,4% (MW 75,24, 95%-KI 72,86-77,62). OP-Pflegekräfte positiver als Anästhesiepflegekräfte (Mitteldifferenz 0,21, p=0,007). Berufliche Rolle und Betriebszugehörigkeit signifikante Prädiktoren.</w:t>
      </w:r>
    </w:p>
    <w:p>
      <w:r>
        <w:rPr>
          <w:b/>
          <w:sz w:val="19"/>
        </w:rPr>
        <w:t xml:space="preserve">Übertragbarkeit: </w:t>
      </w:r>
      <w:r>
        <w:rPr>
          <w:sz w:val="19"/>
        </w:rPr>
        <w:t>Südosteuropa mit ähnlicher EU-Regulierung, Ergebnisse teilweise auf deutschsprachige Systeme übertragbar</w:t>
      </w:r>
    </w:p>
    <w:p>
      <w:r>
        <w:rPr>
          <w:color w:val="5A7D3A"/>
          <w:sz w:val="18"/>
        </w:rPr>
        <w:t>https://pubmed.ncbi.nlm.nih.gov/42744359/</w:t>
      </w:r>
    </w:p>
    <w:p>
      <w:pPr>
        <w:pStyle w:val="Heading2"/>
      </w:pPr>
      <w:r>
        <w:t>Sexuelle Gewalt in der Geburtshilfe: was Frauen von Hebammen brauchen</w:t>
      </w:r>
    </w:p>
    <w:p>
      <w:r>
        <w:rPr>
          <w:i/>
          <w:color w:val="666666"/>
          <w:sz w:val="18"/>
        </w:rPr>
        <w:t>Bosma NSWM et al.  ·  Eur J Psychotraumatol  ·  14.09.2026  ·  PMID 42735068</w:t>
      </w:r>
    </w:p>
    <w:p>
      <w:r>
        <w:t>Qualitative Studie mit 147 Frauen aus den Niederlanden zu Erfahrungen und Präferenzen bei Offenbarung von sexuellem Missbrauch gegenüber Hebammen und Gynäkologen; Identifikation von Unterstützungsbedarfen.</w:t>
      </w:r>
    </w:p>
    <w:p>
      <w:r>
        <w:rPr>
          <w:b/>
        </w:rPr>
        <w:t xml:space="preserve">Ergebnis: </w:t>
      </w:r>
      <w:r>
        <w:t>Drei zentrale Anforderungen: (1) Empathie und Traumaverstehen ohne emotionale Reaktion; (2) proaktives Ansprechen und Informationen zu Zusammenhängen; (3) Kontrolle über Details und Beteiligte. Befunde zeigen Notwendigkeit traumainformierter Richtlinien zur Vermeidung von Retraumatisierung.</w:t>
      </w:r>
    </w:p>
    <w:p>
      <w:r>
        <w:rPr>
          <w:b/>
          <w:sz w:val="19"/>
        </w:rPr>
        <w:t xml:space="preserve">Übertragbarkeit: </w:t>
      </w:r>
      <w:r>
        <w:rPr>
          <w:sz w:val="19"/>
        </w:rPr>
        <w:t>Niederlande, Hebammensystem vergleichbar, Befunde zu traumainformierter Kommunikation übertragbar</w:t>
      </w:r>
    </w:p>
    <w:p>
      <w:r>
        <w:rPr>
          <w:color w:val="5A7D3A"/>
          <w:sz w:val="18"/>
        </w:rPr>
        <w:t>https://pubmed.ncbi.nlm.nih.gov/42735068/</w:t>
      </w:r>
    </w:p>
    <w:p>
      <w:pPr>
        <w:pStyle w:val="Heading2"/>
      </w:pPr>
      <w:r>
        <w:t>Pflegekräfte und Desinformation im Internet: Vertrauenswahrnehmung und Bildung</w:t>
      </w:r>
    </w:p>
    <w:p>
      <w:r>
        <w:rPr>
          <w:i/>
          <w:color w:val="666666"/>
          <w:sz w:val="18"/>
        </w:rPr>
        <w:t>Katsiroumpa A et al.  ·  Int Nurs Rev  ·  Sept. 2026  ·  PMID 42683609</w:t>
      </w:r>
    </w:p>
    <w:p>
      <w:r>
        <w:t>Griechische Querschnittstudie bei Pflegekräften (n&gt;200) zur Assoziation zwischen Vertrauen in Wissenschaftler und Anfälligkeit für Online-Gesundheitsdesinformation sowie Einflussfaktoren wie Bildungsabschluss.</w:t>
      </w:r>
    </w:p>
    <w:p>
      <w:r>
        <w:rPr>
          <w:b/>
        </w:rPr>
        <w:t xml:space="preserve">Ergebnis: </w:t>
      </w:r>
      <w:r>
        <w:t>Höheres Vertrauen in Wissenschaftler assoziiert mit niedrigerer Desinformations-Anfälligkeit (negativ). MSc/PhD-Absolventen weniger anfällig als Grundausbildung. Interesse an Politik assoziiert mit niedrigerer Anfälligkeit. Bildungseffekt signifikant unabhängig.</w:t>
      </w:r>
    </w:p>
    <w:p>
      <w:r>
        <w:rPr>
          <w:b/>
          <w:sz w:val="19"/>
        </w:rPr>
        <w:t xml:space="preserve">Übertragbarkeit: </w:t>
      </w:r>
      <w:r>
        <w:rPr>
          <w:sz w:val="19"/>
        </w:rPr>
        <w:t>Griechenland, europäisches System, Befunde zur Fortbildung relevant für Deutschland</w:t>
      </w:r>
    </w:p>
    <w:p>
      <w:r>
        <w:rPr>
          <w:color w:val="5A7D3A"/>
          <w:sz w:val="18"/>
        </w:rPr>
        <w:t>https://pubmed.ncbi.nlm.nih.gov/42683609/</w:t>
      </w:r>
    </w:p>
    <w:p>
      <w:pPr>
        <w:pStyle w:val="Heading1"/>
      </w:pPr>
      <w:r>
        <w:t>Aufgenommen am 17.09.2026</w:t>
      </w:r>
    </w:p>
    <w:p>
      <w:pPr>
        <w:pStyle w:val="Heading2"/>
      </w:pPr>
      <w:r>
        <w:t>Digitaltechnik in der Altenpflege zu Hause: Leitlinien für erfolgreiche Umsetzung</w:t>
      </w:r>
    </w:p>
    <w:p>
      <w:r>
        <w:rPr>
          <w:i/>
          <w:color w:val="666666"/>
          <w:sz w:val="18"/>
        </w:rPr>
        <w:t>Batchelor F et al.  ·  JMIR Form Res  ·  16.09.2026  ·  PMID 42748485</w:t>
      </w:r>
    </w:p>
    <w:p>
      <w:r>
        <w:t>Mixed-Methods-Studie aus Australien zur Entwicklung von Implementierungsleitlinien für digitale Technologien in der ambulanten Altenpflege, basierend auf Befragungen, Interviews und Co-Design mit Klienten, Familien und Fachpersonen.</w:t>
      </w:r>
    </w:p>
    <w:p>
      <w:r>
        <w:rPr>
          <w:b/>
        </w:rPr>
        <w:t xml:space="preserve">Ergebnis: </w:t>
      </w:r>
      <w:r>
        <w:t>7 kritische Implementierungsdomänen identifiziert: Technikdesign, Datenschutz/Vertrauen, Schulung/Support, Organisationskultur, Klientenversorgung, digitale Kompetenz und wahrgenommene Vorteile. Leitlinien validiert durch Fallstudie mit intelligenten Brillen. Barrieren: mangelnde digitale Kompetenzen, Datenschutzbedenken; Förderfaktoren: benutzerfreundliches Design, adäquate Schulung.</w:t>
      </w:r>
    </w:p>
    <w:p>
      <w:r>
        <w:rPr>
          <w:b/>
          <w:sz w:val="19"/>
        </w:rPr>
        <w:t xml:space="preserve">Übertragbarkeit: </w:t>
      </w:r>
      <w:r>
        <w:rPr>
          <w:sz w:val="19"/>
        </w:rPr>
        <w:t>Australien, ähnliche Langzeitpflegestrukturen, vergleichbarer Fachkräftemangel</w:t>
      </w:r>
    </w:p>
    <w:p>
      <w:r>
        <w:rPr>
          <w:color w:val="5A7D3A"/>
          <w:sz w:val="18"/>
        </w:rPr>
        <w:t>https://pubmed.ncbi.nlm.nih.gov/42748485/</w:t>
      </w:r>
    </w:p>
    <w:p>
      <w:pPr>
        <w:pStyle w:val="Heading2"/>
      </w:pPr>
      <w:r>
        <w:t>Anforderungen an eine Mobil-App für häusliche Demenzbetreuung: Studie mit indonesischen Angehörigen</w:t>
      </w:r>
    </w:p>
    <w:p>
      <w:r>
        <w:rPr>
          <w:i/>
          <w:color w:val="666666"/>
          <w:sz w:val="18"/>
        </w:rPr>
        <w:t>Andhika MFE et al.  ·  JMIR Form Res  ·  16.09.2026  ·  PMID 42748455</w:t>
      </w:r>
    </w:p>
    <w:p>
      <w:r>
        <w:t>Qualitative Studie in Indonesien mit 49 Befragten (Fachpersonen, Pflegekräfte, pflegende Angehörige) zu Herausforderungen und Funktionsanforderungen einer Demenz-App für zu Hause.</w:t>
      </w:r>
    </w:p>
    <w:p>
      <w:r>
        <w:rPr>
          <w:b/>
        </w:rPr>
        <w:t xml:space="preserve">Ergebnis: </w:t>
      </w:r>
      <w:r>
        <w:t>Identifizierte Herausforderungen: Wissensmangel über Demenz, psychische Belastung von Angehörigen, Schwierigkeiten bei Gesundheitsüberwachung, Zugang zu Gesundheitsdiensten, kognitive Abnahme. Funktionsanforderungen: Tagebücher, Musikplaylists, Demenz-Lernvideos, psychologische Assessments für Angehörige, Kommunikationsforen. App-Akzeptanz hängt von Benutzerfreundlichkeit und Informationsqualität ab.</w:t>
      </w:r>
    </w:p>
    <w:p>
      <w:r>
        <w:rPr>
          <w:b/>
          <w:sz w:val="19"/>
        </w:rPr>
        <w:t xml:space="preserve">Übertragbarkeit: </w:t>
      </w:r>
      <w:r>
        <w:rPr>
          <w:sz w:val="19"/>
        </w:rPr>
        <w:t>Indonesien - Anforderungsanalyse kultursensibel, begrenzte Übertragung auf deutsche Systeme</w:t>
      </w:r>
    </w:p>
    <w:p>
      <w:r>
        <w:rPr>
          <w:color w:val="5A7D3A"/>
          <w:sz w:val="18"/>
        </w:rPr>
        <w:t>https://pubmed.ncbi.nlm.nih.gov/42748455/</w:t>
      </w:r>
    </w:p>
    <w:p>
      <w:pPr>
        <w:pStyle w:val="Heading2"/>
      </w:pPr>
      <w:r>
        <w:t>Sterberisiko im Altenheim vorhersagen: Maschinenlernmodell mit taiwanischen Routinedaten</w:t>
      </w:r>
    </w:p>
    <w:p>
      <w:r>
        <w:rPr>
          <w:i/>
          <w:color w:val="666666"/>
          <w:sz w:val="18"/>
        </w:rPr>
        <w:t>Tsai YC et al.  ·  JMIR Aging  ·  16.09.2026  ·  PMID 42748398</w:t>
      </w:r>
    </w:p>
    <w:p>
      <w:r>
        <w:t>Retrospektive Kohortenstudie aus Taiwan (23.901 Bewohner Entwicklung, 6.216 externe Validierung 2024) zur Entwicklung eines interpretierbaren Maschinenlernmodells für 6-Monats-Mortalitätsvorhersage bei Pflegeheimeintritt.</w:t>
      </w:r>
    </w:p>
    <w:p>
      <w:r>
        <w:rPr>
          <w:b/>
        </w:rPr>
        <w:t xml:space="preserve">Ergebnis: </w:t>
      </w:r>
      <w:r>
        <w:t>HybridXGBRF-Modell (Ensemble-Algorithmus) erreichte interne AUROC 0,89 und externe Validierung AUROC 0,90 (95%-KI 0,89-0,91), Genauigkeit 0,85, F1-Score 0,68. Kalibrierung zeigt gute Übereinstimmung zwischen vorhergesagtem und beobachtetem Risiko. Wichtigste Prädiktoren: Krankenhausaufnahmen in 6 Monaten, ADL-Beeinträchtigung, Gewichtsverlust. Modell stabil über Geschlecht/Alter.</w:t>
      </w:r>
    </w:p>
    <w:p>
      <w:r>
        <w:rPr>
          <w:b/>
          <w:sz w:val="19"/>
        </w:rPr>
        <w:t xml:space="preserve">Übertragbarkeit: </w:t>
      </w:r>
      <w:r>
        <w:rPr>
          <w:sz w:val="19"/>
        </w:rPr>
        <w:t>Taiwan, Langzeitpflegedateninfrastruktur vergleichbar, Routinedatennutzung analog Deutschland</w:t>
      </w:r>
    </w:p>
    <w:p>
      <w:r>
        <w:rPr>
          <w:color w:val="5A7D3A"/>
          <w:sz w:val="18"/>
        </w:rPr>
        <w:t>https://pubmed.ncbi.nlm.nih.gov/42748398/</w:t>
      </w:r>
    </w:p>
    <w:p>
      <w:pPr>
        <w:pStyle w:val="Heading2"/>
      </w:pPr>
      <w:r>
        <w:t>Was erhält Palliativpflegekräfte im ländlichen Raum im Beruf? Eine kanadische Kohortenstudie</w:t>
      </w:r>
    </w:p>
    <w:p>
      <w:r>
        <w:rPr>
          <w:i/>
          <w:color w:val="666666"/>
          <w:sz w:val="18"/>
        </w:rPr>
        <w:t>Penz KL et al.  ·  PLoS One  ·  16.09.2026  ·  PMID 42748183</w:t>
      </w:r>
    </w:p>
    <w:p>
      <w:r>
        <w:t>Querschnittsstudie von 295 kanadischen Pflegenden aus ländlichen Gebieten, die Hospiz-, Palliativ- oder Sterbebegleitung erbringen, zu Faktoren der Arbeitszufriedenheit und des Engagements.</w:t>
      </w:r>
    </w:p>
    <w:p>
      <w:r>
        <w:rPr>
          <w:b/>
        </w:rPr>
        <w:t xml:space="preserve">Ergebnis: </w:t>
      </w:r>
      <w:r>
        <w:t>7 Variablen erklären 40 % der Varianz in Arbeitsengagement: psychische Gesundheit, Arbeitszufriedenheit, interprofessionelle Zusammenarbeit, affektive/normative organisationale Bindung und reduzierte Arbeitslastfaktoren. Ländliche Pflegende mit Palliativaufgaben zeigen höhere Arbeitszufriedenheit als andere Berufsgruppen, haben aber weniger Personalressourcen und Zeit.</w:t>
      </w:r>
    </w:p>
    <w:p>
      <w:r>
        <w:rPr>
          <w:b/>
          <w:sz w:val="19"/>
        </w:rPr>
        <w:t xml:space="preserve">Übertragbarkeit: </w:t>
      </w:r>
      <w:r>
        <w:rPr>
          <w:sz w:val="19"/>
        </w:rPr>
        <w:t>Kanada, vergleichbare Versorgungsstruktur in dünn besiedelten Regionen</w:t>
      </w:r>
    </w:p>
    <w:p>
      <w:r>
        <w:rPr>
          <w:color w:val="5A7D3A"/>
          <w:sz w:val="18"/>
        </w:rPr>
        <w:t>https://pubmed.ncbi.nlm.nih.gov/42748183/</w:t>
      </w:r>
    </w:p>
    <w:p>
      <w:pPr>
        <w:pStyle w:val="Heading2"/>
      </w:pPr>
      <w:r>
        <w:t>Belastete Angehörige von Krebspatienten: Resilienztraining reduziert Angst und Depression</w:t>
      </w:r>
    </w:p>
    <w:p>
      <w:r>
        <w:rPr>
          <w:i/>
          <w:color w:val="666666"/>
          <w:sz w:val="18"/>
        </w:rPr>
        <w:t>Høeg BL et al.  ·  Psychooncology  ·  Sept. 2026  ·  PMID 42747116</w:t>
      </w:r>
    </w:p>
    <w:p>
      <w:r>
        <w:t>Randomisierte Studie aus Dänemark mit 79 psychisch belasteten Partners von Krebspatienten, die ein siebensitziges Resilienztrainings-Programm (manualisiert) erhielten oder Regelversorgung.</w:t>
      </w:r>
    </w:p>
    <w:p>
      <w:r>
        <w:rPr>
          <w:b/>
        </w:rPr>
        <w:t xml:space="preserve">Ergebnis: </w:t>
      </w:r>
      <w:r>
        <w:t>Signifikante Verbesserungen in der Interventionsgruppe: Angststörungen reduziert um 2,5 Punkte (95%-KI -4,6 bis -0,4; p=0,018); Depression und Lebensqualität bereits nach 3 Monaten verbessert. Hohe Zufriedenheit mit Programm (Gruppenformat geschätzt). Andere Outcomes zeigten keine signifikanten Gruppenunterschiede.</w:t>
      </w:r>
    </w:p>
    <w:p>
      <w:r>
        <w:rPr>
          <w:b/>
          <w:sz w:val="19"/>
        </w:rPr>
        <w:t xml:space="preserve">Übertragbarkeit: </w:t>
      </w:r>
      <w:r>
        <w:rPr>
          <w:sz w:val="19"/>
        </w:rPr>
        <w:t>Dänemark, europäisches Gesundheitssystem, vergleichbares Wohlfahrtsmodell</w:t>
      </w:r>
    </w:p>
    <w:p>
      <w:r>
        <w:rPr>
          <w:color w:val="5A7D3A"/>
          <w:sz w:val="18"/>
        </w:rPr>
        <w:t>https://pubmed.ncbi.nlm.nih.gov/42747116/</w:t>
      </w:r>
    </w:p>
    <w:p>
      <w:pPr>
        <w:pStyle w:val="Heading2"/>
      </w:pPr>
      <w:r>
        <w:t>Schlafstörung, Depression und Stress: Was Müdigkeit bei Pflegenden in Nachtschicht verursacht</w:t>
      </w:r>
    </w:p>
    <w:p>
      <w:r>
        <w:rPr>
          <w:i/>
          <w:color w:val="666666"/>
          <w:sz w:val="18"/>
        </w:rPr>
        <w:t>Huang HM et al.  ·  Nurs Open  ·  Sept. 2026  ·  PMID 42746893</w:t>
      </w:r>
    </w:p>
    <w:p>
      <w:r>
        <w:t>Querschnittsstudie mit 225 weiblichen Pflegenden im Nachtdienst in Taiwan zu Zusammenhängen zwischen Schlafstörung, Stress, Depression und Müdigkeit.</w:t>
      </w:r>
    </w:p>
    <w:p>
      <w:r>
        <w:rPr>
          <w:b/>
        </w:rPr>
        <w:t xml:space="preserve">Ergebnis: </w:t>
      </w:r>
      <w:r>
        <w:t>84 % der Pflegenden zeigten klinisch signifikante Müdigkeit; 67,6 % Schlafstörungen. Müdigkeit war zyklisch und höchsten gegen 9:00 Uhr; sekundärer Peak 5:00-6:00 Uhr. Höhere Müdigkeit zu Menstruationsbeginn (nicht signifikant nach Mehrfachvergleichskorrektur). Unabhängige Einflussfaktoren auf Müdigkeit: Schlafstörung, depressive Symptome und wahrgenommener Stress erklären 29,9 % der Varianz.</w:t>
      </w:r>
    </w:p>
    <w:p>
      <w:r>
        <w:rPr>
          <w:b/>
          <w:sz w:val="19"/>
        </w:rPr>
        <w:t xml:space="preserve">Übertragbarkeit: </w:t>
      </w:r>
      <w:r>
        <w:rPr>
          <w:sz w:val="19"/>
        </w:rPr>
        <w:t>Taiwan - Schichtarbeitsmuster ähnlich, aber begrenzte kulturelle Übertragbarkeit</w:t>
      </w:r>
    </w:p>
    <w:p>
      <w:r>
        <w:rPr>
          <w:color w:val="5A7D3A"/>
          <w:sz w:val="18"/>
        </w:rPr>
        <w:t>https://pubmed.ncbi.nlm.nih.gov/42746893/</w:t>
      </w:r>
    </w:p>
    <w:p>
      <w:pPr>
        <w:pStyle w:val="Heading2"/>
      </w:pPr>
      <w:r>
        <w:t>Mundgerechte Versorgung pflegender Angehöriger in der Häuslichkeit: Kooperation und Finanzierung</w:t>
      </w:r>
    </w:p>
    <w:p>
      <w:r>
        <w:rPr>
          <w:i/>
          <w:color w:val="666666"/>
          <w:sz w:val="18"/>
        </w:rPr>
        <w:t>Porzelt S et al.  ·  BMC Geriatr  ·  10.09.2026  ·  PMID 42745240</w:t>
      </w:r>
    </w:p>
    <w:p>
      <w:r>
        <w:t>Qualitative Studie mit 55 Stakeholdern aus Deutschland (Zahnärzte, Pflegende, Angehörige) zu Barrieren und Förderfaktoren bei der Mundgesundheitsversorgung pflegebedürftiger älterer Menschen zu Hause.</w:t>
      </w:r>
    </w:p>
    <w:p>
      <w:r>
        <w:rPr>
          <w:b/>
        </w:rPr>
        <w:t xml:space="preserve">Ergebnis: </w:t>
      </w:r>
      <w:r>
        <w:t>Zentrale Befunde: Mangelnde Interprofessionelle Kooperation zwischen Zahnärzten, Allgemeinmedizinern und ambulanten Pflegeteams; unklare Finanzierungsverantwortung; mangelnde Schulung von Pflegenden und Angehörigen zur Mundhygiene; digitale Koordination fehlt. Fazit: Strukturierte Kooperation, Schulungsangebote und Finanzierungsreformen sind erforderlich.</w:t>
      </w:r>
    </w:p>
    <w:p>
      <w:r>
        <w:rPr>
          <w:b/>
          <w:sz w:val="19"/>
        </w:rPr>
        <w:t xml:space="preserve">Übertragbarkeit: </w:t>
      </w:r>
      <w:r>
        <w:rPr>
          <w:sz w:val="19"/>
        </w:rPr>
        <w:t>Deutschland (Hamburg), Langzeitpflegesystem untersucht</w:t>
      </w:r>
    </w:p>
    <w:p>
      <w:r>
        <w:rPr>
          <w:color w:val="5A7D3A"/>
          <w:sz w:val="18"/>
        </w:rPr>
        <w:t>https://pubmed.ncbi.nlm.nih.gov/42745240/</w:t>
      </w:r>
    </w:p>
    <w:p>
      <w:pPr>
        <w:pStyle w:val="Heading1"/>
      </w:pPr>
      <w:r>
        <w:t>Aufgenommen am 16.09.2026</w:t>
      </w:r>
    </w:p>
    <w:p>
      <w:pPr>
        <w:pStyle w:val="Heading2"/>
      </w:pPr>
      <w:r>
        <w:t>Kommunikation und Technologie aus Sicht von Kindern mit lebensverkürzenden Erkrankungen in der Palliativversorgung</w:t>
      </w:r>
    </w:p>
    <w:p>
      <w:r>
        <w:rPr>
          <w:i/>
          <w:color w:val="666666"/>
          <w:sz w:val="18"/>
        </w:rPr>
        <w:t>Martinsen LJ et al.  ·  BMJ Paediatr Open  ·  15.09.2026  ·  PMID 42744656</w:t>
      </w:r>
    </w:p>
    <w:p>
      <w:r>
        <w:t>Qualitative Studie mit 7 Kindern (8–15 Jahre) mit lebensverkürzenden oder lebensbedrohlichen Erkrankungen zu ihren Bedürfnissen in der Kommunikation mit Fachpersonen und zur Rolle von Technologie im Alltag.</w:t>
      </w:r>
    </w:p>
    <w:p>
      <w:r>
        <w:rPr>
          <w:b/>
        </w:rPr>
        <w:t xml:space="preserve">Ergebnis: </w:t>
      </w:r>
      <w:r>
        <w:t>Drei Kernthemen: (1) Kinder verstehen Technologie primär durch Alltag statt Gesundheitskontext, (2) Technologie könnte eine "digitale Brücke zur Normalität" bilden, (3) Kinder bevorzugen persönliche Treffen mit Gesundheitsfachpersonen für Sicherheit und klare Informationen; Lücken in Kinderpartizipation bei Entscheidungen identifiziert.</w:t>
      </w:r>
    </w:p>
    <w:p>
      <w:r>
        <w:rPr>
          <w:b/>
          <w:sz w:val="19"/>
        </w:rPr>
        <w:t xml:space="preserve">Übertragbarkeit: </w:t>
      </w:r>
      <w:r>
        <w:rPr>
          <w:sz w:val="19"/>
        </w:rPr>
        <w:t>Norwegen, pädiatrische Palliativversorgung mit Fokus auf Home-based Care wie deutsches Modell</w:t>
      </w:r>
    </w:p>
    <w:p>
      <w:r>
        <w:rPr>
          <w:color w:val="5A7D3A"/>
          <w:sz w:val="18"/>
        </w:rPr>
        <w:t>https://pubmed.ncbi.nlm.nih.gov/42744656/</w:t>
      </w:r>
    </w:p>
    <w:p>
      <w:pPr>
        <w:pStyle w:val="Heading2"/>
      </w:pPr>
      <w:r>
        <w:t>Sichtweisen von Pflegehilfskräften auf Technologieeinführung in der Langzeitpflege</w:t>
      </w:r>
    </w:p>
    <w:p>
      <w:r>
        <w:rPr>
          <w:i/>
          <w:color w:val="666666"/>
          <w:sz w:val="18"/>
        </w:rPr>
        <w:t>Omotunde M et al.  ·  BMJ Open  ·  15.09.2026  ·  PMID 42744373</w:t>
      </w:r>
    </w:p>
    <w:p>
      <w:r>
        <w:t>Scoping Review (JBI-Methode) mit Analyse von 17 Quellen aus 5 Ländern (2004–2026) zu Perspektiven von Care Aides auf Technologieadoption und -nachhaltigkeit in Langzeiteinrichtungen.</w:t>
      </w:r>
    </w:p>
    <w:p>
      <w:r>
        <w:rPr>
          <w:b/>
        </w:rPr>
        <w:t xml:space="preserve">Ergebnis: </w:t>
      </w:r>
      <w:r>
        <w:t>Care Aides sind offen für Technologie, wenn diese Workflows unterstützt, Pflege verbessert, angemessenes Training und Support bereitgestellt werden und sie in Implementierung einbezogen sind; Training liefert Information über Chancen/Probleme, fördert klare Haltung und adressiert Misskonzeptionen; begrenzte verfügbare Evidenz unterstreicht modifizierbare Faktoren für Uptake.</w:t>
      </w:r>
    </w:p>
    <w:p>
      <w:r>
        <w:rPr>
          <w:b/>
          <w:sz w:val="19"/>
        </w:rPr>
        <w:t xml:space="preserve">Übertragbarkeit: </w:t>
      </w:r>
      <w:r>
        <w:rPr>
          <w:sz w:val="19"/>
        </w:rPr>
        <w:t>Kanada und übrige OECD, Arbeitsbedingungen und Qualifikationsmix strukturell vergleichbar mit Deutschland</w:t>
      </w:r>
    </w:p>
    <w:p>
      <w:r>
        <w:rPr>
          <w:color w:val="5A7D3A"/>
          <w:sz w:val="18"/>
        </w:rPr>
        <w:t>https://pubmed.ncbi.nlm.nih.gov/42744373/</w:t>
      </w:r>
    </w:p>
    <w:p>
      <w:pPr>
        <w:pStyle w:val="Heading2"/>
      </w:pPr>
      <w:r>
        <w:t>Alltag von Demenzerkrankten im Heim: Beobachtungsdaten zu Lebensqualität mittels KI-gestützte Textanalyse</w:t>
      </w:r>
    </w:p>
    <w:p>
      <w:r>
        <w:rPr>
          <w:i/>
          <w:color w:val="666666"/>
          <w:sz w:val="18"/>
        </w:rPr>
        <w:t>Steijger D et al.  ·  J Med Internet Res  ·  15.09.2026  ·  PMID 42743440</w:t>
      </w:r>
    </w:p>
    <w:p>
      <w:r>
        <w:t>Sekundäranalyse von 5.622 Beobachtungstexten aus 151 Demenzerkrankten in niederländischen Heimen, die mittels Large Language Model (LLM) auf Lebensqualitätsmuster analysiert wurden.</w:t>
      </w:r>
    </w:p>
    <w:p>
      <w:r>
        <w:rPr>
          <w:b/>
        </w:rPr>
        <w:t xml:space="preserve">Ergebnis: </w:t>
      </w:r>
      <w:r>
        <w:t>N-Gramm-Analyse zeigte überwiegend passive Aktivitäten ("sitzt am Tisch") in wenig variierenden Innenräumen; emotionales Wohlbefinden wurde oft positiv beschrieben ("lächelt und lacht"), negative Äußerungen traten seltener auf, trugen aber stärkere emotionale Intensität; LLM identifizierte 8 kohärente Themenclusters, davon mehrere Bereiche mit Bezug zu Lebensqualitätsdomänen.</w:t>
      </w:r>
    </w:p>
    <w:p>
      <w:r>
        <w:rPr>
          <w:b/>
          <w:sz w:val="19"/>
        </w:rPr>
        <w:t xml:space="preserve">Übertragbarkeit: </w:t>
      </w:r>
      <w:r>
        <w:rPr>
          <w:sz w:val="19"/>
        </w:rPr>
        <w:t>Niederlande, Versicherungssystem vergleichbar, Beobachtungsdaten parallele zu deutschen Pflegedokumentationen</w:t>
      </w:r>
    </w:p>
    <w:p>
      <w:r>
        <w:rPr>
          <w:color w:val="5A7D3A"/>
          <w:sz w:val="18"/>
        </w:rPr>
        <w:t>https://pubmed.ncbi.nlm.nih.gov/42743440/</w:t>
      </w:r>
    </w:p>
    <w:p>
      <w:pPr>
        <w:pStyle w:val="Heading2"/>
      </w:pPr>
      <w:r>
        <w:t>Folgen des "second victim"-Phänomens auf Pflegekräfte und Ärzte nach Sicherheitsvorfällen</w:t>
      </w:r>
    </w:p>
    <w:p>
      <w:r>
        <w:rPr>
          <w:i/>
          <w:color w:val="666666"/>
          <w:sz w:val="18"/>
        </w:rPr>
        <w:t>Vianna Gonçalves da Costa ECDC et al.  ·  PLoS One  ·  15.09.2026  ·  PMID 42743379</w:t>
      </w:r>
    </w:p>
    <w:p>
      <w:r>
        <w:t>Scoping Review (JBI/PRISMA-ScR) mit systematischer Analyse von 37 Publikationen (2009–2024) aus 22 Ländern über Auswirkungen des "second victim"-Phänomens auf Gesundheitsfachpersonen nach Patientensicherheitsvorfällen.</w:t>
      </w:r>
    </w:p>
    <w:p>
      <w:r>
        <w:rPr>
          <w:b/>
        </w:rPr>
        <w:t xml:space="preserve">Ergebnis: </w:t>
      </w:r>
      <w:r>
        <w:t>39 Auswirkungen kartografiert in vier Dimensionen (physisch, mental, beruflich, sozial); berufliche Dimension zeigte höchste Anzahl; mentale Dimension identifizierte Suizidgedanken als Risiko für physische Integrität; überwiegend qualitative Studien (n=14); Krankenhauseinrichtungen am häufigsten (n=25); Pflegefachpersonen meist untersucht (n=27).</w:t>
      </w:r>
    </w:p>
    <w:p>
      <w:r>
        <w:rPr>
          <w:b/>
          <w:sz w:val="19"/>
        </w:rPr>
        <w:t xml:space="preserve">Übertragbarkeit: </w:t>
      </w:r>
      <w:r>
        <w:rPr>
          <w:sz w:val="19"/>
        </w:rPr>
        <w:t>Internationale Evidenz, Phänomen in deutschem Pflegealltag dokumentiert, Arbeitsschutzaspekt universal</w:t>
      </w:r>
    </w:p>
    <w:p>
      <w:r>
        <w:rPr>
          <w:color w:val="5A7D3A"/>
          <w:sz w:val="18"/>
        </w:rPr>
        <w:t>https://pubmed.ncbi.nlm.nih.gov/42743379/</w:t>
      </w:r>
    </w:p>
    <w:p>
      <w:pPr>
        <w:pStyle w:val="Heading2"/>
      </w:pPr>
      <w:r>
        <w:t>Schichtarbeit und psychische Belastung bei Pflegekräften: Schichtmuster und Krankmeldungen</w:t>
      </w:r>
    </w:p>
    <w:p>
      <w:r>
        <w:rPr>
          <w:i/>
          <w:color w:val="666666"/>
          <w:sz w:val="18"/>
        </w:rPr>
        <w:t>Nilsson T et al.  ·  Eur J Public Health  ·  04.08.2026  ·  PMID 42742568</w:t>
      </w:r>
    </w:p>
    <w:p>
      <w:r>
        <w:t>Prospektive Kohortenstudie mit 25.120 Pflegekräften in Stockholm (2008–2019), die den Zusammenhang zwischen Schichtmuster und psychisch bedingten Krankmeldungen über 11 Jahre untersucht.</w:t>
      </w:r>
    </w:p>
    <w:p>
      <w:r>
        <w:rPr>
          <w:b/>
        </w:rPr>
        <w:t xml:space="preserve">Ergebnis: </w:t>
      </w:r>
      <w:r>
        <w:t>Pflegekräfte mit Nachtschichten zeigten ein geringeres Risiko für Krankmeldungen wegen psychischer Störungen (HR 0,80, 95% KI 0,72–0,89) im Vergleich zu Tagarbeitern; Häufigkeit von &gt;121 Nachtschichten pro Jahr war mit niedrigerem Risiko assoziiert (HR 0,77, 95% KI 0,65–0,90). Der Befund könnte einen Selektionseffekt gesunder Personen in Nachtschichten widerspiegeln.</w:t>
      </w:r>
    </w:p>
    <w:p>
      <w:r>
        <w:rPr>
          <w:b/>
          <w:sz w:val="19"/>
        </w:rPr>
        <w:t xml:space="preserve">Übertragbarkeit: </w:t>
      </w:r>
      <w:r>
        <w:rPr>
          <w:sz w:val="19"/>
        </w:rPr>
        <w:t>Schwedische Registerdata, deutschsprachige Systeme haben vergleichbare Schichtstrukturen</w:t>
      </w:r>
    </w:p>
    <w:p>
      <w:r>
        <w:rPr>
          <w:color w:val="5A7D3A"/>
          <w:sz w:val="18"/>
        </w:rPr>
        <w:t>https://pubmed.ncbi.nlm.nih.gov/42742568/</w:t>
      </w:r>
    </w:p>
    <w:p>
      <w:pPr>
        <w:pStyle w:val="Heading2"/>
      </w:pPr>
      <w:r>
        <w:t>Langzeitergebnisse von Kindern nach Misshandlung: norwegische Kohortenstudie mit Registeranbindung</w:t>
      </w:r>
    </w:p>
    <w:p>
      <w:r>
        <w:rPr>
          <w:i/>
          <w:color w:val="666666"/>
          <w:sz w:val="18"/>
        </w:rPr>
        <w:t>Sivertsen B et al.  ·  BMJ Open  ·  01.09.2026  ·  PMID 42680496</w:t>
      </w:r>
    </w:p>
    <w:p>
      <w:r>
        <w:t>Prospektive Kohortenstudie (Triple-S) mit Rekrutierung von 733 pflegenden Angehörigen und 325 Jugendlichen (12–18 Jahre) mit substantiierter Misshandlung, Nachverfolgung alle 2 Jahre mit Registeranbindung (Stand Juni 2026).</w:t>
      </w:r>
    </w:p>
    <w:p>
      <w:r>
        <w:rPr>
          <w:b/>
        </w:rPr>
        <w:t xml:space="preserve">Ergebnis: </w:t>
      </w:r>
      <w:r>
        <w:t>Bisherige Analysen dokumentierten erhebliche psychische Belastungen und Schlafprobleme, beeinträchtigte Schulleistung, hohes Niveau von nicht-suizidaler Selbstverletzung; erhebliche Variation in Inanspruchnahme von Diensten und Koordination; emotionale, relationale und praktische Barrieren für Offenbarung identifiziert; pflegende Angehörige zeigen relationale Stärken und Schwierigkeiten beim Parenting sowie sozioökonomische Vulnerabilität.</w:t>
      </w:r>
    </w:p>
    <w:p>
      <w:r>
        <w:rPr>
          <w:b/>
          <w:sz w:val="19"/>
        </w:rPr>
        <w:t xml:space="preserve">Übertragbarkeit: </w:t>
      </w:r>
      <w:r>
        <w:rPr>
          <w:sz w:val="19"/>
        </w:rPr>
        <w:t>Norwegen, deutsches Kinderschutzsystem struktuell vergleichbar, Registerforschung etabliert</w:t>
      </w:r>
    </w:p>
    <w:p>
      <w:r>
        <w:rPr>
          <w:color w:val="5A7D3A"/>
          <w:sz w:val="18"/>
        </w:rPr>
        <w:t>https://pubmed.ncbi.nlm.nih.gov/42680496/</w:t>
      </w:r>
    </w:p>
    <w:p>
      <w:pPr>
        <w:pStyle w:val="Heading1"/>
      </w:pPr>
      <w:r>
        <w:t>Aufgenommen am 15.09.2026</w:t>
      </w:r>
    </w:p>
    <w:p>
      <w:pPr>
        <w:pStyle w:val="Heading2"/>
      </w:pPr>
      <w:r>
        <w:t>Persönlich bedeutsame Ziele bei Demenzunterstützung: Ist Goal Attainment Scaling tauglich für Studien</w:t>
      </w:r>
    </w:p>
    <w:p>
      <w:r>
        <w:rPr>
          <w:i/>
          <w:color w:val="666666"/>
          <w:sz w:val="18"/>
        </w:rPr>
        <w:t>Budgett J et al.  ·  Age Ageing  ·  04.09.2026  ·  PMID 42735391</w:t>
      </w:r>
    </w:p>
    <w:p>
      <w:r>
        <w:t>Psychometrische Überprüfung von Goal Attainment Scaling (GAS) als Ergebniskriterium in einer RCT zu psychosozialer Unterstützung für Menschen mit Demenz und pflegende Angehörige.</w:t>
      </w:r>
    </w:p>
    <w:p>
      <w:r>
        <w:rPr>
          <w:b/>
        </w:rPr>
        <w:t xml:space="preserve">Ergebnis: </w:t>
      </w:r>
      <w:r>
        <w:t>GAS-Completion 86% (6 Monate), 82% (12 Monate); exzellente Inter-Rater-Reliabilität (ICC=0,99), hohe Intra-Rater-Reliabilität (Cohens κ=0,91); schwache aber signifikante Korrelation mit globaler Lebensqualität (r=0,14-0,22); GAS-Verbesserung mit höherer Wahrscheinlichkeit, zu Hause zu bleiben assoziiert (OR=1,08, p&lt;0,01).</w:t>
      </w:r>
    </w:p>
    <w:p>
      <w:r>
        <w:rPr>
          <w:b/>
          <w:sz w:val="19"/>
        </w:rPr>
        <w:t xml:space="preserve">Übertragbarkeit: </w:t>
      </w:r>
      <w:r>
        <w:rPr>
          <w:sz w:val="19"/>
        </w:rPr>
        <w:t>Großbritannien, vergleichbare Pflegesettings, gute Übertragbarkeit.</w:t>
      </w:r>
    </w:p>
    <w:p>
      <w:r>
        <w:rPr>
          <w:color w:val="5A7D3A"/>
          <w:sz w:val="18"/>
        </w:rPr>
        <w:t>https://pubmed.ncbi.nlm.nih.gov/42735391/</w:t>
      </w:r>
    </w:p>
    <w:p>
      <w:pPr>
        <w:pStyle w:val="Heading2"/>
      </w:pPr>
      <w:r>
        <w:t>Alkoholreduzierung in der Schwangerschaft: computergestützte und fachkraftgestützte Kurzzeitintervention in der Geburtshilfe</w:t>
      </w:r>
    </w:p>
    <w:p>
      <w:r>
        <w:rPr>
          <w:i/>
          <w:color w:val="666666"/>
          <w:sz w:val="18"/>
        </w:rPr>
        <w:t>Brown JL et al.  ·  Int J Addctn Nurs  ·  09.03.2026  ·  PMID 42734584</w:t>
      </w:r>
    </w:p>
    <w:p>
      <w:r>
        <w:t>Entwicklung und kulturelle Anpassung einer kurzen Intervention zur Alkoholreduzierung bei schwangeren Frauen, bestehend aus zwei computergestützten und drei Kurz-Sitzungen mit Hebammen.</w:t>
      </w:r>
    </w:p>
    <w:p>
      <w:r>
        <w:rPr>
          <w:b/>
        </w:rPr>
        <w:t xml:space="preserve">Ergebnis: </w:t>
      </w:r>
      <w:r>
        <w:t>Beschreibung der Safe-Start-Intervention mit theoretischer Grundlage; Durchführbarkeit bei Implementierung in Pränatalkliniken demonstriert, jedoch keine Effektivitätsdaten berichtet.</w:t>
      </w:r>
    </w:p>
    <w:p>
      <w:r>
        <w:rPr>
          <w:b/>
          <w:sz w:val="19"/>
        </w:rPr>
        <w:t xml:space="preserve">Übertragbarkeit: </w:t>
      </w:r>
      <w:r>
        <w:rPr>
          <w:sz w:val="19"/>
        </w:rPr>
        <w:t>USA - Interventionsaufbau übertragbar, Finanzierungskontext nicht.</w:t>
      </w:r>
    </w:p>
    <w:p>
      <w:r>
        <w:rPr>
          <w:color w:val="5A7D3A"/>
          <w:sz w:val="18"/>
        </w:rPr>
        <w:t>https://pubmed.ncbi.nlm.nih.gov/42734584/</w:t>
      </w:r>
    </w:p>
    <w:p>
      <w:pPr>
        <w:pStyle w:val="Heading2"/>
      </w:pPr>
      <w:r>
        <w:t>Sterbevorbereitung von pflegenden Angehörigen: Was ihre Erfahrung an Ressourcen und Belastungen zeigt</w:t>
      </w:r>
    </w:p>
    <w:p>
      <w:r>
        <w:rPr>
          <w:i/>
          <w:color w:val="666666"/>
          <w:sz w:val="18"/>
        </w:rPr>
        <w:t>Ju X et al.  ·  Front Public Health  ·  28.08.2026  ·  PMID 42729174</w:t>
      </w:r>
    </w:p>
    <w:p>
      <w:r>
        <w:t>Systematischer Review mit Meta-Synthese von 13 qualitativen Studien zu Erfahrungen von pflegenden Angehörigen bei Vorbereitung auf den Tod eines nahestehenden Menschen.</w:t>
      </w:r>
    </w:p>
    <w:p>
      <w:r>
        <w:rPr>
          <w:b/>
        </w:rPr>
        <w:t xml:space="preserve">Ergebnis: </w:t>
      </w:r>
      <w:r>
        <w:t>Vier integrierte Befunde: Neubewertung spiritueller Bedeutung, Informationskommunikation zur Todesvorbereitung, Bewältigung multidimensionaler Realitätsbelastungen, innere und äußere Ressourcen zur Unterstützung. Komplexer, psychosozialer Prozess mit authentischen Erlebenserfahrungen.</w:t>
      </w:r>
    </w:p>
    <w:p>
      <w:r>
        <w:rPr>
          <w:b/>
          <w:sz w:val="19"/>
        </w:rPr>
        <w:t xml:space="preserve">Übertragbarkeit: </w:t>
      </w:r>
      <w:r>
        <w:rPr>
          <w:sz w:val="19"/>
        </w:rPr>
        <w:t>Internationale Evidenz, relevant für Palliativversorgung und Trauerhilfe.</w:t>
      </w:r>
    </w:p>
    <w:p>
      <w:r>
        <w:rPr>
          <w:color w:val="5A7D3A"/>
          <w:sz w:val="18"/>
        </w:rPr>
        <w:t>https://pubmed.ncbi.nlm.nih.gov/42729174/</w:t>
      </w:r>
    </w:p>
    <w:p>
      <w:pPr>
        <w:pStyle w:val="Heading2"/>
      </w:pPr>
      <w:r>
        <w:t>Unterstützung von Müttern HIV-exponierter, nicht infizierter Kinder: Worauf es bei Früher-Unterstützung ankommt</w:t>
      </w:r>
    </w:p>
    <w:p>
      <w:r>
        <w:rPr>
          <w:i/>
          <w:color w:val="666666"/>
          <w:sz w:val="18"/>
        </w:rPr>
        <w:t>Pandya H et al.  ·  Glob Public Health  ·  31.12.2026  ·  PMID 42726939</w:t>
      </w:r>
    </w:p>
    <w:p>
      <w:r>
        <w:t>Qualitative Studie mit 20 Müttern in Südafrika, wie strukturelle Lasten (Armut, Zeitmangel, fehlende Unterstützung) ihre Fähigkeit zu Früher-Unterstützung behindern.</w:t>
      </w:r>
    </w:p>
    <w:p>
      <w:r>
        <w:rPr>
          <w:b/>
        </w:rPr>
        <w:t xml:space="preserve">Ergebnis: </w:t>
      </w:r>
      <w:r>
        <w:t>Fünf Kernthemen: finanzielle Constraints, hohe Betreuungslast, schlechter Gesundheitszustand der Mutter, begrenzte Partner-/Familien-Unterstützung und mütterliche HIV-Erkrankung verstärken Barrieren. Bestehende Nurturing-Care-Ansätze berücksichtigen spezifische Vulnerabilität dieser Gruppe unzureichend.</w:t>
      </w:r>
    </w:p>
    <w:p>
      <w:r>
        <w:rPr>
          <w:b/>
          <w:sz w:val="19"/>
        </w:rPr>
        <w:t xml:space="preserve">Übertragbarkeit: </w:t>
      </w:r>
      <w:r>
        <w:rPr>
          <w:sz w:val="19"/>
        </w:rPr>
        <w:t>Südafrika - Kontext sehr unterschiedlich zu Deutschland; grundsätzliche Erkenntnisse zur Unterstützung elterlicher Kapazität relevant.</w:t>
      </w:r>
    </w:p>
    <w:p>
      <w:r>
        <w:rPr>
          <w:color w:val="5A7D3A"/>
          <w:sz w:val="18"/>
        </w:rPr>
        <w:t>https://pubmed.ncbi.nlm.nih.gov/42726939/</w:t>
      </w:r>
    </w:p>
    <w:p>
      <w:pPr>
        <w:pStyle w:val="Heading2"/>
      </w:pPr>
      <w:r>
        <w:t>Unternehmerische Führung und Innovation in Pflegeteams: Welche Managementansätze wirken</w:t>
      </w:r>
    </w:p>
    <w:p>
      <w:r>
        <w:rPr>
          <w:i/>
          <w:color w:val="666666"/>
          <w:sz w:val="18"/>
        </w:rPr>
        <w:t>Martins MLDC et al.  ·  J Healthc Manag  ·  Sept. 2026  ·  PMID 42706815</w:t>
      </w:r>
    </w:p>
    <w:p>
      <w:r>
        <w:t>Querschnittstudie mit 760 portugiesischen Pflegekräften, wie unternehmerische Führung über innovative Verhaltensweisen zu Intrapreneuership führt.</w:t>
      </w:r>
    </w:p>
    <w:p>
      <w:r>
        <w:rPr>
          <w:b/>
        </w:rPr>
        <w:t xml:space="preserve">Ergebnis: </w:t>
      </w:r>
      <w:r>
        <w:t>Unternehmerische Führung assoziiert mit Intrapreneuership (direkt β=0,313, p&lt;0,001); innovatives Führungsverhalten als stärkster Prädiktor (β=0,345, p&lt;0,001); Modell erklärt 62% der Varianz. Empfehlung: Führungsentwicklung mit Fokus Innovation und sichere Arbeitsumgebungen.</w:t>
      </w:r>
    </w:p>
    <w:p>
      <w:r>
        <w:rPr>
          <w:b/>
          <w:sz w:val="19"/>
        </w:rPr>
        <w:t xml:space="preserve">Übertragbarkeit: </w:t>
      </w:r>
      <w:r>
        <w:rPr>
          <w:sz w:val="19"/>
        </w:rPr>
        <w:t>Portugal, übertragbar auf Strukturen mit ähnlichem Schichtsystem.</w:t>
      </w:r>
    </w:p>
    <w:p>
      <w:r>
        <w:rPr>
          <w:color w:val="5A7D3A"/>
          <w:sz w:val="18"/>
        </w:rPr>
        <w:t>https://pubmed.ncbi.nlm.nih.gov/42706815/</w:t>
      </w:r>
    </w:p>
    <w:p>
      <w:pPr>
        <w:pStyle w:val="Heading2"/>
      </w:pPr>
      <w:r>
        <w:t>Berufliche Entwicklung in der Kinderkrankenpflege: Was Pflegekräfte von ihren Arbeitgebern brauchen</w:t>
      </w:r>
    </w:p>
    <w:p>
      <w:r>
        <w:rPr>
          <w:i/>
          <w:color w:val="666666"/>
          <w:sz w:val="18"/>
        </w:rPr>
        <w:t>Rosengarten L et al.  ·  J Nurs Manag  ·  2026  ·  PMID 42703162</w:t>
      </w:r>
    </w:p>
    <w:p>
      <w:r>
        <w:t>Qualitative IPA-Studie mit 15 britischen Kinderkrankenpflegern zur Wahrnehmung ihrer persönlichen und beruflichen Entwicklung.</w:t>
      </w:r>
    </w:p>
    <w:p>
      <w:r>
        <w:rPr>
          <w:b/>
        </w:rPr>
        <w:t xml:space="preserve">Ergebnis: </w:t>
      </w:r>
      <w:r>
        <w:t>Vier Themen: Entwicklung als dynamischer, nicht-linearer Prozess durch Motivation, Arbeitskontexte, Managerverhalten und Ressourcenmangel behindert; Pflegekräfte fühlen sich unterwertet; Empfehlung: Manager als Ermöglicher, nicht Gatekeeper; nationale Mindeststandards für Spezialisierung notwendig.</w:t>
      </w:r>
    </w:p>
    <w:p>
      <w:r>
        <w:rPr>
          <w:b/>
          <w:sz w:val="19"/>
        </w:rPr>
        <w:t xml:space="preserve">Übertragbarkeit: </w:t>
      </w:r>
      <w:r>
        <w:rPr>
          <w:sz w:val="19"/>
        </w:rPr>
        <w:t>Großbritannien, aber feldspezifische Unterversorgung gilt deutsch breit.</w:t>
      </w:r>
    </w:p>
    <w:p>
      <w:r>
        <w:rPr>
          <w:color w:val="5A7D3A"/>
          <w:sz w:val="18"/>
        </w:rPr>
        <w:t>https://pubmed.ncbi.nlm.nih.gov/42703162/</w:t>
      </w:r>
    </w:p>
    <w:p>
      <w:pPr>
        <w:pStyle w:val="Heading1"/>
      </w:pPr>
      <w:r>
        <w:t>Aufgenommen am 14.09.2026</w:t>
      </w:r>
    </w:p>
    <w:p>
      <w:pPr>
        <w:pStyle w:val="Heading2"/>
      </w:pPr>
      <w:r>
        <w:t>Pflegeanforderungen von Angehörigen: Verhaltenssymptome und Belastung bei Demenz</w:t>
      </w:r>
    </w:p>
    <w:p>
      <w:r>
        <w:rPr>
          <w:i/>
          <w:color w:val="666666"/>
          <w:sz w:val="18"/>
        </w:rPr>
        <w:t>Chen T et al.  ·  J Neurol  ·  12.09.2026  ·  PMID 42731983</w:t>
      </w:r>
    </w:p>
    <w:p>
      <w:r>
        <w:t>Analyse von Verhaltens- und Psychologischen Symptomen als Bestimmungsfaktoren der Angehörigenbelastung bei frontotemporaler und Alzheimer-Demenz (N = 358 Patientinnen/Patienten, davon 172 mit Verlaufsdaten).</w:t>
      </w:r>
    </w:p>
    <w:p>
      <w:r>
        <w:rPr>
          <w:b/>
        </w:rPr>
        <w:t xml:space="preserve">Ergebnis: </w:t>
      </w:r>
      <w:r>
        <w:t>Verhaltensrigidität (standardisiert β = 0,15, p = 0,015) und Apathie (β = 0,14, p = 0,020) zeigten stärkste Assoziationen mit Belastung. Bei frontotemporaler Demenz war Verhaltensrigidität dominant (β = 0,18, p = 0,024); bei Alzheimer Apathie (β = 0,26, p = 0,021) und abnormes Verhalten (β = 0,26, p = 0,018). Zunahme von Stimmungssymptomen sagte Angehörigenbelastung vorher (β = 0,24, p = 0,048).</w:t>
      </w:r>
    </w:p>
    <w:p>
      <w:r>
        <w:rPr>
          <w:b/>
          <w:sz w:val="19"/>
        </w:rPr>
        <w:t xml:space="preserve">Übertragbarkeit: </w:t>
      </w:r>
      <w:r>
        <w:rPr>
          <w:sz w:val="19"/>
        </w:rPr>
        <w:t>Australien - Symptommanagement in Langzeitversorgung international relevant.</w:t>
      </w:r>
    </w:p>
    <w:p>
      <w:r>
        <w:rPr>
          <w:color w:val="5A7D3A"/>
          <w:sz w:val="18"/>
        </w:rPr>
        <w:t>https://pubmed.ncbi.nlm.nih.gov/42731983/</w:t>
      </w:r>
    </w:p>
    <w:p>
      <w:pPr>
        <w:pStyle w:val="Heading2"/>
      </w:pPr>
      <w:r>
        <w:t>Patientenzentrierte Evidenztransformation in der Pflege: konzeptionelles Framework</w:t>
      </w:r>
    </w:p>
    <w:p>
      <w:r>
        <w:rPr>
          <w:i/>
          <w:color w:val="666666"/>
          <w:sz w:val="18"/>
        </w:rPr>
        <w:t>Hu ZH et al.  ·  Front Public Health  ·  28.08.2026  ·  PMID 42729801</w:t>
      </w:r>
    </w:p>
    <w:p>
      <w:r>
        <w:t>Narrative Übersichtsarbeit zu existierenden Implementierungsmodellen und Entwicklung eines Frameworks für patientenorientierte Evidenztransformation in die Pflegepraxis.</w:t>
      </w:r>
    </w:p>
    <w:p>
      <w:r>
        <w:rPr>
          <w:b/>
        </w:rPr>
        <w:t xml:space="preserve">Ergebnis: </w:t>
      </w:r>
      <w:r>
        <w:t>Bestehende Modelle (Knowledge-to-Action, Promoting Action on Research Implementation, Consolidated Framework for Implementation Research) adressieren isolierte Komponenten statt kontinuierlicher Pfade. Propositionales Framework mit sechs Komponenten (Evidenzerstellung, Patientenleitlinien-Versionen, Wissenschaftsvermittlung, Entscheidungshilfen, Dissemination, Anwendung) integriert Patientinnen/Patienten als aktive Akteure im gesamten Evidenzlebenszyklus und betont kontextuelle Anpassung.</w:t>
      </w:r>
    </w:p>
    <w:p>
      <w:r>
        <w:rPr>
          <w:b/>
          <w:sz w:val="19"/>
        </w:rPr>
        <w:t xml:space="preserve">Übertragbarkeit: </w:t>
      </w:r>
      <w:r>
        <w:rPr>
          <w:sz w:val="19"/>
        </w:rPr>
        <w:t>Integratives Konzept für deutschsprachigen Raum relevant, empirische Validierung ausstehend.</w:t>
      </w:r>
    </w:p>
    <w:p>
      <w:r>
        <w:rPr>
          <w:color w:val="5A7D3A"/>
          <w:sz w:val="18"/>
        </w:rPr>
        <w:t>https://pubmed.ncbi.nlm.nih.gov/42729801/</w:t>
      </w:r>
    </w:p>
    <w:p>
      <w:pPr>
        <w:pStyle w:val="Heading2"/>
      </w:pPr>
      <w:r>
        <w:t>Übergangspflege nach Intensivaufenthalt: Versorgungslücken und Belastung pflegender Angehöriger</w:t>
      </w:r>
    </w:p>
    <w:p>
      <w:r>
        <w:rPr>
          <w:i/>
          <w:color w:val="666666"/>
          <w:sz w:val="18"/>
        </w:rPr>
        <w:t>Wang H et al.  ·  Front Public Health  ·  28.08.2026  ·  PMID 42729371</w:t>
      </w:r>
    </w:p>
    <w:p>
      <w:r>
        <w:t>Querschnittstudie zu ungedeckten Versorgungsbedarfen unmittelbar nach Intensivaufenthalt und deren Zusammenhang mit Belastung von 2270 Angehörigen-Patientinnen-/Patienten-Dyaden.</w:t>
      </w:r>
    </w:p>
    <w:p>
      <w:r>
        <w:rPr>
          <w:b/>
        </w:rPr>
        <w:t xml:space="preserve">Ergebnis: </w:t>
      </w:r>
      <w:r>
        <w:t>75,3 % der Dyaden verließen die Intensivstation mit hohen Versorgungslücken; höchste ungedeckte Bedarfe bei psychologischer Unterstützung für Angehörige (76,8 %) und Patientinnen/Patienten (74,2 %). Allerdings korrelierte die Zahl der Versorgungslücken nicht mit Angehörigen-Belastung (β = 0,00, 95 % KI −0,02–0,01); Belastung wurde stärker von täglichen Pflegestunden bestimmt (β = 0,83, p &lt; 0,001).</w:t>
      </w:r>
    </w:p>
    <w:p>
      <w:r>
        <w:rPr>
          <w:b/>
          <w:sz w:val="19"/>
        </w:rPr>
        <w:t xml:space="preserve">Übertragbarkeit: </w:t>
      </w:r>
      <w:r>
        <w:rPr>
          <w:sz w:val="19"/>
        </w:rPr>
        <w:t>China - direkter Übertrag begrenzt, aber Strukturfragen und post-intensives Syndrom relevant.</w:t>
      </w:r>
    </w:p>
    <w:p>
      <w:r>
        <w:rPr>
          <w:color w:val="5A7D3A"/>
          <w:sz w:val="18"/>
        </w:rPr>
        <w:t>https://pubmed.ncbi.nlm.nih.gov/42729371/</w:t>
      </w:r>
    </w:p>
    <w:p>
      <w:pPr>
        <w:pStyle w:val="Heading2"/>
      </w:pPr>
      <w:r>
        <w:t>Patientensicherheitskompetenz von Operationssaalpflegenden: Faktoren und Burnout-Assoziationen</w:t>
      </w:r>
    </w:p>
    <w:p>
      <w:r>
        <w:rPr>
          <w:i/>
          <w:color w:val="666666"/>
          <w:sz w:val="18"/>
        </w:rPr>
        <w:t>Chen D et al.  ·  Nurs Open  ·  Sept. 2026  ·  PMID 42728794</w:t>
      </w:r>
    </w:p>
    <w:p>
      <w:r>
        <w:t>Multizenterstudie zu Selbsteinschätzung der Patientensicherheitskompetenz von 443 Operationssaal-Pflegefachpersonen und ihre Zusammenhänge mit Sicherheitseinstellungen, systemischem Denken und Burnout.</w:t>
      </w:r>
    </w:p>
    <w:p>
      <w:r>
        <w:rPr>
          <w:b/>
        </w:rPr>
        <w:t xml:space="preserve">Ergebnis: </w:t>
      </w:r>
      <w:r>
        <w:t>Pflegende mit ≤ 5 Jahren OP-Erfahrung hatten um 10,2 Punkte niedrigere Sicherheitskompetenz-Scores als solche mit &gt; 20 Jahren (p &lt; 0,001). Feste Anstellung (β = 5,47, p = 0,025), Sicherheitstraining (β = 8,32, p &lt; 0,001) und höhere Sicherheitseinstellungen (β = 0,68, p &lt; 0,001) waren mit besseren Werten assoziiert.</w:t>
      </w:r>
    </w:p>
    <w:p>
      <w:r>
        <w:rPr>
          <w:b/>
          <w:sz w:val="19"/>
        </w:rPr>
        <w:t xml:space="preserve">Übertragbarkeit: </w:t>
      </w:r>
      <w:r>
        <w:rPr>
          <w:sz w:val="19"/>
        </w:rPr>
        <w:t>China, aber Sicherheitsprinzipien und Erfahrungsstaffeln sind übertragbar.</w:t>
      </w:r>
    </w:p>
    <w:p>
      <w:r>
        <w:rPr>
          <w:color w:val="5A7D3A"/>
          <w:sz w:val="18"/>
        </w:rPr>
        <w:t>https://pubmed.ncbi.nlm.nih.gov/42728794/</w:t>
      </w:r>
    </w:p>
    <w:p>
      <w:pPr>
        <w:pStyle w:val="Heading2"/>
      </w:pPr>
      <w:r>
        <w:t>Respektvolle Geburtshilfe: Perspektiven von Pflegefachpersonen auf entwürdigendes Verhalten</w:t>
      </w:r>
    </w:p>
    <w:p>
      <w:r>
        <w:rPr>
          <w:i/>
          <w:color w:val="666666"/>
          <w:sz w:val="18"/>
        </w:rPr>
        <w:t>Horwood C et al.  ·  Glob Health Action  ·  11.09.2026  ·  PMID 42725425</w:t>
      </w:r>
    </w:p>
    <w:p>
      <w:r>
        <w:t>Qualitative Interviews (N = 18 Pflegende, 9 ländliche Krankenhäuser) zur Wahrnehmung von entwürdigender Pflege und deren Antriebsfaktoren im Kontext einer partizipativen Interventionsstudie (STAR).</w:t>
      </w:r>
    </w:p>
    <w:p>
      <w:r>
        <w:rPr>
          <w:b/>
        </w:rPr>
        <w:t xml:space="preserve">Ergebnis: </w:t>
      </w:r>
      <w:r>
        <w:t>Offen entwürdigende Verhaltensweisen (Ungezogenheit, Lautstärke, körperliche Strafen) sind alltäglich und kulturell normalisiert. Pflegende attribuierten diese Rauheit äußeren Faktoren (Stress, Burnout, schlechte Arbeitsbedingungen) und teilweise fehlender Patientinnen-/Patientencompliance zu, statt eigene professionelle Verantwortung zu sehen. Partizipative Reflexion half, Verständnis für achtungsvolle Pflege zu erweitern.</w:t>
      </w:r>
    </w:p>
    <w:p>
      <w:r>
        <w:rPr>
          <w:b/>
          <w:sz w:val="19"/>
        </w:rPr>
        <w:t xml:space="preserve">Übertragbarkeit: </w:t>
      </w:r>
      <w:r>
        <w:rPr>
          <w:sz w:val="19"/>
        </w:rPr>
        <w:t>Südafrika - Kultur und Organisationsfaktoren erfordern Kontextanpassung für Deutschland.</w:t>
      </w:r>
    </w:p>
    <w:p>
      <w:r>
        <w:rPr>
          <w:color w:val="5A7D3A"/>
          <w:sz w:val="18"/>
        </w:rPr>
        <w:t>https://pubmed.ncbi.nlm.nih.gov/42725425/</w:t>
      </w:r>
    </w:p>
    <w:p>
      <w:pPr>
        <w:pStyle w:val="Heading2"/>
      </w:pPr>
      <w:r>
        <w:t>Interprofessionelle Zusammenarbeit und Pflegeaufgaben in der Intensivmedizin: eine Übersichtsarbeit</w:t>
      </w:r>
    </w:p>
    <w:p>
      <w:r>
        <w:rPr>
          <w:i/>
          <w:color w:val="666666"/>
          <w:sz w:val="18"/>
        </w:rPr>
        <w:t>Hornung J et al.  ·  Intensive Crit Care Nurs  ·  27.08.2026  ·  PMID 42659773</w:t>
      </w:r>
    </w:p>
    <w:p>
      <w:r>
        <w:t>Systematische Übersicht zu Faktoren, die die Zusammenarbeit zwischen Pflegepersonen und Ärztinnen/Ärzten in Intensivstationen prägen und wie Pflegende ihre Rollen innerhalb dieser Kooperation gestalten.</w:t>
      </w:r>
    </w:p>
    <w:p>
      <w:r>
        <w:rPr>
          <w:b/>
        </w:rPr>
        <w:t xml:space="preserve">Ergebnis: </w:t>
      </w:r>
      <w:r>
        <w:t>Kulturelle Faktoren (Vertrauen, Respekt, Vertrautheit), strukturelle Faktoren (Visiten, formale Diskussionen, Protokolle) und kommunikative Faktoren prägen die Zusammenarbeit. Pflegende berichten von eingeschränkten Rollen in interprofessionellen Austauschprozessen trotz hoher Kompetenz; protokollgestützte Autonomie und strukturierte Formate erhöhen ihre aktive Teilhabe.</w:t>
      </w:r>
    </w:p>
    <w:p>
      <w:r>
        <w:rPr>
          <w:b/>
          <w:sz w:val="19"/>
        </w:rPr>
        <w:t xml:space="preserve">Übertragbarkeit: </w:t>
      </w:r>
      <w:r>
        <w:rPr>
          <w:sz w:val="19"/>
        </w:rPr>
        <w:t>Deutschland und deutschsprachiger Raum, vergleichbare Organisationsstrukturen.</w:t>
      </w:r>
    </w:p>
    <w:p>
      <w:r>
        <w:rPr>
          <w:color w:val="5A7D3A"/>
          <w:sz w:val="18"/>
        </w:rPr>
        <w:t>https://pubmed.ncbi.nlm.nih.gov/42659773/</w:t>
      </w:r>
    </w:p>
    <w:p>
      <w:pPr>
        <w:pStyle w:val="Heading1"/>
      </w:pPr>
      <w:r>
        <w:t>Aufgenommen am 13.09.2026</w:t>
      </w:r>
    </w:p>
    <w:p>
      <w:pPr>
        <w:pStyle w:val="Heading2"/>
      </w:pPr>
      <w:r>
        <w:t>Vertrauen in Heim-Primärversorgung: Wie es Notfallabteilungsbesuche bei älteren Menschen reduziert</w:t>
      </w:r>
    </w:p>
    <w:p>
      <w:r>
        <w:rPr>
          <w:i/>
          <w:color w:val="666666"/>
          <w:sz w:val="18"/>
        </w:rPr>
        <w:t>Bring H et al.  ·  BMJ Open  ·  11.09.2026  ·  PMID 42731825</w:t>
      </w:r>
    </w:p>
    <w:p>
      <w:r>
        <w:t>Qualitative Studie mit Interviews in Schweden: Was müssen Heim-Primärversorgung und ihre Pflegekräfte tun, um Vertrauen aufzubauen und damit unnötige Notfallabteilungsbesuche älterer Menschen zu vermeiden?</w:t>
      </w:r>
    </w:p>
    <w:p>
      <w:r>
        <w:rPr>
          <w:b/>
        </w:rPr>
        <w:t xml:space="preserve">Ergebnis: </w:t>
      </w:r>
      <w:r>
        <w:t>Schlüsselfaktor ist Vertrauen, das durch vier Komponenten entsteht: Zugänglichkeit, medizinische Kompetenz, Respekt und Beziehung sowie Koordination und Teamarbeit. Besonders bei Symptomen unklarer Dringlichkeit oder schleichendem Beginn entscheidend.</w:t>
      </w:r>
    </w:p>
    <w:p>
      <w:r>
        <w:rPr>
          <w:b/>
          <w:sz w:val="19"/>
        </w:rPr>
        <w:t xml:space="preserve">Übertragbarkeit: </w:t>
      </w:r>
      <w:r>
        <w:rPr>
          <w:sz w:val="19"/>
        </w:rPr>
        <w:t>Schweden – vergleichbares Primärversorgungssystem, Ergebnisse auf Deutschland übertragbar</w:t>
      </w:r>
    </w:p>
    <w:p>
      <w:r>
        <w:rPr>
          <w:color w:val="5A7D3A"/>
          <w:sz w:val="18"/>
        </w:rPr>
        <w:t>https://pubmed.ncbi.nlm.nih.gov/42731825/</w:t>
      </w:r>
    </w:p>
    <w:p>
      <w:pPr>
        <w:pStyle w:val="Heading2"/>
      </w:pPr>
      <w:r>
        <w:t>Task-Shifting von TB-Schnelltests zu Pflegekräften: Machbarkeit in sieben Ländern</w:t>
      </w:r>
    </w:p>
    <w:p>
      <w:r>
        <w:rPr>
          <w:i/>
          <w:color w:val="666666"/>
          <w:sz w:val="18"/>
        </w:rPr>
        <w:t>Ngu EM et al.  ·  BMJ Glob Health  ·  10.09.2026  ·  PMID 42727954</w:t>
      </w:r>
    </w:p>
    <w:p>
      <w:r>
        <w:t>Gemischte Methoden: Sieben Länder, neun PHCs und vier Stationen – können Pflegekräfte statt Laboranten TB-Schnelltests durchführen und damit Zugang und Zeit bis zur Diagnose verbessern?</w:t>
      </w:r>
    </w:p>
    <w:p>
      <w:r>
        <w:rPr>
          <w:b/>
        </w:rPr>
        <w:t xml:space="preserve">Ergebnis: </w:t>
      </w:r>
      <w:r>
        <w:t>Testdurchführung zu 99,6% möglich. In PHCs: Zeit bis Ergebnis unter 90 Minuten bei 62,7% (Pflegekräfte) vs. 75,8% (Laboranten). Im Krankenhaus: Ergebnis an Kliniker innerhalb 3h bei 77,9% (Pflegekräfte) vs. 53,1% (Laboranten). Hauptbarrieren: technische Schwierigkeiten, fehlende Praxis, Arbeitslast; Schlüsselfaktoren: Training und enge Überwachung.</w:t>
      </w:r>
    </w:p>
    <w:p>
      <w:r>
        <w:rPr>
          <w:b/>
          <w:sz w:val="19"/>
        </w:rPr>
        <w:t xml:space="preserve">Übertragbarkeit: </w:t>
      </w:r>
      <w:r>
        <w:rPr>
          <w:sz w:val="19"/>
        </w:rPr>
        <w:t>Multi-Country-Studie, Modell für Ressourcenbegrenzung in Deutschland relevant</w:t>
      </w:r>
    </w:p>
    <w:p>
      <w:r>
        <w:rPr>
          <w:color w:val="5A7D3A"/>
          <w:sz w:val="18"/>
        </w:rPr>
        <w:t>https://pubmed.ncbi.nlm.nih.gov/42727954/</w:t>
      </w:r>
    </w:p>
    <w:p>
      <w:pPr>
        <w:pStyle w:val="Heading2"/>
      </w:pPr>
      <w:r>
        <w:t>Hospital-at-Home-Versorgung: sichere ambulante Behandlung von intensiv therapierten Leukämiepatienten</w:t>
      </w:r>
    </w:p>
    <w:p>
      <w:r>
        <w:rPr>
          <w:i/>
          <w:color w:val="666666"/>
          <w:sz w:val="18"/>
        </w:rPr>
        <w:t>Warolén K et al.  ·  Support Care Cancer  ·  10.09.2026  ·  PMID 42720797</w:t>
      </w:r>
    </w:p>
    <w:p>
      <w:r>
        <w:t>Retrospektiver Vergleich zweier Patientengruppen mit akuter myeloischer Leukämie in Schweden und Göteborg: Wie sicher ist die Behandlung fiebernder Neutropenie mit Unterstützung durch Hospital-at-Home statt stationär?</w:t>
      </w:r>
    </w:p>
    <w:p>
      <w:r>
        <w:rPr>
          <w:b/>
        </w:rPr>
        <w:t xml:space="preserve">Ergebnis: </w:t>
      </w:r>
      <w:r>
        <w:t>94% der Patienten in Stockholm (mit Hospital at Home) wurden entlassen, 46% mussten readmittiert werden. Schwere Komplikationen und Todesfälle waren vergleichbar mit stationären Patienten in Göteborg. 29% der febrilen neutropenischen Episoden wurden komplett zu Hause antibiotisch gelöst.</w:t>
      </w:r>
    </w:p>
    <w:p>
      <w:r>
        <w:rPr>
          <w:b/>
          <w:sz w:val="19"/>
        </w:rPr>
        <w:t xml:space="preserve">Übertragbarkeit: </w:t>
      </w:r>
      <w:r>
        <w:rPr>
          <w:sz w:val="19"/>
        </w:rPr>
        <w:t>Schweden – strukturierte Versorgung in stabilen Gesundheitssystemen; Modell für Deutschland relevant</w:t>
      </w:r>
    </w:p>
    <w:p>
      <w:r>
        <w:rPr>
          <w:color w:val="5A7D3A"/>
          <w:sz w:val="18"/>
        </w:rPr>
        <w:t>https://pubmed.ncbi.nlm.nih.gov/42720797/</w:t>
      </w:r>
    </w:p>
    <w:p>
      <w:pPr>
        <w:pStyle w:val="Heading2"/>
      </w:pPr>
      <w:r>
        <w:t>Kulturell angepasste Demenzunterstützung für südostasiatische Migranten: Rapid Review</w:t>
      </w:r>
    </w:p>
    <w:p>
      <w:r>
        <w:rPr>
          <w:i/>
          <w:color w:val="666666"/>
          <w:sz w:val="18"/>
        </w:rPr>
        <w:t>Akhtar A et al.  ·  Age Ageing  ·  04.09.2026  ·  PMID 42720437</w:t>
      </w:r>
    </w:p>
    <w:p>
      <w:r>
        <w:t>Schnellübersicht von 12 Studien zu kulturell adaptierter Unterstützung nach Demenzdiagnose für südasiatische Menschen mit Demenz und Angehörige im Vereinigten Königreich.</w:t>
      </w:r>
    </w:p>
    <w:p>
      <w:r>
        <w:rPr>
          <w:b/>
        </w:rPr>
        <w:t xml:space="preserve">Ergebnis: </w:t>
      </w:r>
      <w:r>
        <w:t>Sieben Unterstützungsprogramme zeigten: Schulung erhöhte Wissen und Sicherheit der Angehörigen. Vier psychosoziale Interventionen (kognitives Training, Verhaltenstherapie, Meditation) halfen bei Angehörigenlast und psychischer Gesundheit. Ein Service mit Kulturdolmetscher verbesserte Zugang und Informationen.</w:t>
      </w:r>
    </w:p>
    <w:p>
      <w:r>
        <w:rPr>
          <w:b/>
          <w:sz w:val="19"/>
        </w:rPr>
        <w:t xml:space="preserve">Übertragbarkeit: </w:t>
      </w:r>
      <w:r>
        <w:rPr>
          <w:sz w:val="19"/>
        </w:rPr>
        <w:t>Großbritannien, aber Ergebnisse zu kultureller Sensibilität für diverse Pflegepopulationen in Deutschland relevant</w:t>
      </w:r>
    </w:p>
    <w:p>
      <w:r>
        <w:rPr>
          <w:color w:val="5A7D3A"/>
          <w:sz w:val="18"/>
        </w:rPr>
        <w:t>https://pubmed.ncbi.nlm.nih.gov/42720437/</w:t>
      </w:r>
    </w:p>
    <w:p>
      <w:pPr>
        <w:pStyle w:val="Heading2"/>
      </w:pPr>
      <w:r>
        <w:t>Interprofessionelle Simulationsausbildung: Was Pflegepädagogen daraus gewinnen</w:t>
      </w:r>
    </w:p>
    <w:p>
      <w:r>
        <w:rPr>
          <w:i/>
          <w:color w:val="666666"/>
          <w:sz w:val="18"/>
        </w:rPr>
        <w:t>Hill K et al.  ·  Nurs Crit Care  ·  Sept. 2026  ·  PMID 42712122</w:t>
      </w:r>
    </w:p>
    <w:p>
      <w:r>
        <w:t>Qualitative Studie mit acht klinischen Pflegepädagogen in Schottland: Welche Erfahrungen machen sie, wenn sie interprofessionelle Simulationstrainings für Akutpflege leiten?</w:t>
      </w:r>
    </w:p>
    <w:p>
      <w:r>
        <w:rPr>
          <w:b/>
        </w:rPr>
        <w:t xml:space="preserve">Ergebnis: </w:t>
      </w:r>
      <w:r>
        <w:t>Drei Kernthemen: (1) Engagement und Synergien durch Zusammenarbeit, (2) Debriefing als Schlüssel für gemeinsames Lernen, (3) persönliches und berufliches Wachstum. Ko-Facilitation und Ko-Debriefing schafften Umgebungen, die Verständnis für andere Rollen und gegenseitigen Respekt stärkten.</w:t>
      </w:r>
    </w:p>
    <w:p>
      <w:r>
        <w:rPr>
          <w:b/>
          <w:sz w:val="19"/>
        </w:rPr>
        <w:t xml:space="preserve">Übertragbarkeit: </w:t>
      </w:r>
      <w:r>
        <w:rPr>
          <w:sz w:val="19"/>
        </w:rPr>
        <w:t>Großbritannien – Qualifikationsmix unterscheidet sich, aber Teamlearning-Ergebnisse übertragbar</w:t>
      </w:r>
    </w:p>
    <w:p>
      <w:r>
        <w:rPr>
          <w:color w:val="5A7D3A"/>
          <w:sz w:val="18"/>
        </w:rPr>
        <w:t>https://pubmed.ncbi.nlm.nih.gov/42712122/</w:t>
      </w:r>
    </w:p>
    <w:p>
      <w:pPr>
        <w:pStyle w:val="Heading2"/>
      </w:pPr>
      <w:r>
        <w:t>Decision-Mining-Tool für Pflegeprozesse: akzeptanzbasierte Evaluierung durch Krankenhausfachkräfte</w:t>
      </w:r>
    </w:p>
    <w:p>
      <w:r>
        <w:rPr>
          <w:i/>
          <w:color w:val="666666"/>
          <w:sz w:val="18"/>
        </w:rPr>
        <w:t>Berkhout M et al.  ·  JMIR Form Res  ·  08.09.2026  ·  PMID 42710060</w:t>
      </w:r>
    </w:p>
    <w:p>
      <w:r>
        <w:t>Qualitative Studie mit fünf Qualitätsmanagement-Pflegekräften in niederländischem Krankenhaus: Wie bewerten sie ein Decision-Mining-Tool, das pflegerische Entscheidungsmuster aus Dokumentation rekonstruiert und sichtbar macht, um Qualität zu verbessern?</w:t>
      </w:r>
    </w:p>
    <w:p>
      <w:r>
        <w:rPr>
          <w:b/>
        </w:rPr>
        <w:t xml:space="preserve">Ergebnis: </w:t>
      </w:r>
      <w:r>
        <w:t>Starker wahrgenommener Wert für Protokollauswertung und datengestützte Qualitätsdiskussionen. Akzeptanz abhängig davon, ob Tool als Lernwerkzeug (nicht als Kontrolle) gerahmt wird. Moderate Bedenken zu Datenkompetenz, hohe Bereitschaft zur Nutzung in strukturierten Qualitätstreffen.</w:t>
      </w:r>
    </w:p>
    <w:p>
      <w:r>
        <w:rPr>
          <w:b/>
          <w:sz w:val="19"/>
        </w:rPr>
        <w:t xml:space="preserve">Übertragbarkeit: </w:t>
      </w:r>
      <w:r>
        <w:rPr>
          <w:sz w:val="19"/>
        </w:rPr>
        <w:t>Niederlande – vergleichbares Pflegesystem, Krankenhausdatenqualität ähnlich Deutschland</w:t>
      </w:r>
    </w:p>
    <w:p>
      <w:r>
        <w:rPr>
          <w:color w:val="5A7D3A"/>
          <w:sz w:val="18"/>
        </w:rPr>
        <w:t>https://pubmed.ncbi.nlm.nih.gov/42710060/</w:t>
      </w:r>
    </w:p>
    <w:p>
      <w:pPr>
        <w:pStyle w:val="Heading1"/>
      </w:pPr>
      <w:r>
        <w:t>Aufgenommen am 12.09.2026</w:t>
      </w:r>
    </w:p>
    <w:p>
      <w:pPr>
        <w:pStyle w:val="Heading2"/>
      </w:pPr>
      <w:r>
        <w:t>Achtsamkeitstraining für Pflegepraktikanten: Angst, Stress und Kompetenz in der Palliativpflege</w:t>
      </w:r>
    </w:p>
    <w:p>
      <w:r>
        <w:rPr>
          <w:i/>
          <w:color w:val="666666"/>
          <w:sz w:val="18"/>
        </w:rPr>
        <w:t>Zaghamir DEF et al.  ·  Palliat Support Care  ·  11.09.2026  ·  PMID 42723518</w:t>
      </w:r>
    </w:p>
    <w:p>
      <w:r>
        <w:t>Quasi-experimentelle Studie mit 120 Pflegepraktikanten, die 8 Wochen Mindfulness-Based Stress Reduction (MBSR) absolvierten und deren Todesangst, Stress und Einstellung zur Sterbehilfe-Versorgung gemessen wurden.</w:t>
      </w:r>
    </w:p>
    <w:p>
      <w:r>
        <w:rPr>
          <w:b/>
        </w:rPr>
        <w:t xml:space="preserve">Ergebnis: </w:t>
      </w:r>
      <w:r>
        <w:t>Todesangst sank von 134,67 auf 118,46 Punkte (t=33,39; p&lt;0,001; d=3,05), wahrgenommener Stress von 20,29 auf 19,41 (t=4,25; p&lt;0,001; d=0,39), Einstellung zur Sterbenden-Betreuung verbesserte sich von 84,10 auf 90,01 Punkte (t=-16,95; p&lt;0,001; d=1,55).</w:t>
      </w:r>
    </w:p>
    <w:p>
      <w:r>
        <w:rPr>
          <w:b/>
          <w:sz w:val="19"/>
        </w:rPr>
        <w:t xml:space="preserve">Übertragbarkeit: </w:t>
      </w:r>
      <w:r>
        <w:rPr>
          <w:sz w:val="19"/>
        </w:rPr>
        <w:t>Saudi-Arabien/Ägypten; Intervention (Achtsamkeit) kulturunabhängig, aber mit lokalen Ausbildungsregelungen abzustimmen</w:t>
      </w:r>
    </w:p>
    <w:p>
      <w:r>
        <w:rPr>
          <w:color w:val="5A7D3A"/>
          <w:sz w:val="18"/>
        </w:rPr>
        <w:t>https://pubmed.ncbi.nlm.nih.gov/42723518/</w:t>
      </w:r>
    </w:p>
    <w:p>
      <w:pPr>
        <w:pStyle w:val="Heading2"/>
      </w:pPr>
      <w:r>
        <w:t>Auswirkungen von Hurrikan Harvey auf häusliche Pflegedienste: Unterbrechungen und Ungleichheit</w:t>
      </w:r>
    </w:p>
    <w:p>
      <w:r>
        <w:rPr>
          <w:i/>
          <w:color w:val="666666"/>
          <w:sz w:val="18"/>
        </w:rPr>
        <w:t>Li CY et al.  ·  J Appl Gerontol  ·  11.09.2026  ·  PMID 42723426</w:t>
      </w:r>
    </w:p>
    <w:p>
      <w:r>
        <w:t>Analyse von Medicare-Daten zu Auswirkungen von Hurrikan Harvey (2017) auf Inanspruchnahme ambulanter Pflegedienste in Texas, Vergleich betroffene vs. nicht betroffene Landkreise mit Interrupted-Time-Series-Analyse.</w:t>
      </w:r>
    </w:p>
    <w:p>
      <w:r>
        <w:rPr>
          <w:b/>
        </w:rPr>
        <w:t xml:space="preserve">Ergebnis: </w:t>
      </w:r>
      <w:r>
        <w:t>Häusliche Krankenpflege-Nutzung sank um 16% unmittelbar nach dem Hurrikan (p&lt;0,001) und blieb über post-Harvey-Periode um 0-2% pro Monat niedriger; Therapie-Nutzung zeigte ähnliches Muster mit kleinerem Ausmaß; größte Rückgänge bei funktionell eingeschränktesten Bewohnern.</w:t>
      </w:r>
    </w:p>
    <w:p>
      <w:r>
        <w:rPr>
          <w:b/>
          <w:sz w:val="19"/>
        </w:rPr>
        <w:t xml:space="preserve">Übertragbarkeit: </w:t>
      </w:r>
      <w:r>
        <w:rPr>
          <w:sz w:val="19"/>
        </w:rPr>
        <w:t>USA-Katastrophenszenario; Befund zu Versorgungsunterbrechungen bei Krisen versorgungssystemunabhängig relevant</w:t>
      </w:r>
    </w:p>
    <w:p>
      <w:r>
        <w:rPr>
          <w:color w:val="5A7D3A"/>
          <w:sz w:val="18"/>
        </w:rPr>
        <w:t>https://pubmed.ncbi.nlm.nih.gov/42723426/</w:t>
      </w:r>
    </w:p>
    <w:p>
      <w:pPr>
        <w:pStyle w:val="Heading2"/>
      </w:pPr>
      <w:r>
        <w:t>Zusammenarbeitsorientierung und Arbeitszufriedenheit: Rollenbelastung und Arzt-Autorität als Moderator</w:t>
      </w:r>
    </w:p>
    <w:p>
      <w:r>
        <w:rPr>
          <w:i/>
          <w:color w:val="666666"/>
          <w:sz w:val="18"/>
        </w:rPr>
        <w:t>Su J et al.  ·  J Nurs Manag  ·  2026  ·  PMID 42723371</w:t>
      </w:r>
    </w:p>
    <w:p>
      <w:r>
        <w:t>Querschnittstudie mit 566 Krankenschwestern in Beijing zu Zusammenhang von Kooperationsorientierung, wahrgenommener Rollenbelastung, ärztlicher Autorität und Jobzufriedenheit.</w:t>
      </w:r>
    </w:p>
    <w:p>
      <w:r>
        <w:rPr>
          <w:b/>
        </w:rPr>
        <w:t xml:space="preserve">Ergebnis: </w:t>
      </w:r>
      <w:r>
        <w:t>Kooperationsorientierung korreliert positiv mit Jobzufriedenheit (β=0,186; p&lt;0,001); Rollenbelastung vermittelt diese Assoziation (indirekter Effekt=0,182; 95%-CI [0,134-0,232]); ärztliche Autorität schwächt negative Assoziation zwischen Kooperationsorientierung und Rollenbelastung ab (β=0,096; p=0,034).</w:t>
      </w:r>
    </w:p>
    <w:p>
      <w:r>
        <w:rPr>
          <w:b/>
          <w:sz w:val="19"/>
        </w:rPr>
        <w:t xml:space="preserve">Übertragbarkeit: </w:t>
      </w:r>
      <w:r>
        <w:rPr>
          <w:sz w:val="19"/>
        </w:rPr>
        <w:t>China; Befunde zur Hierarchie und Rollenkonflikten ähneln deutschem Kontext mit ärztlichem Primat</w:t>
      </w:r>
    </w:p>
    <w:p>
      <w:r>
        <w:rPr>
          <w:color w:val="5A7D3A"/>
          <w:sz w:val="18"/>
        </w:rPr>
        <w:t>https://pubmed.ncbi.nlm.nih.gov/42723371/</w:t>
      </w:r>
    </w:p>
    <w:p>
      <w:pPr>
        <w:pStyle w:val="Heading2"/>
      </w:pPr>
      <w:r>
        <w:t>Interprofessionale Kompetenzen in der Pflegeausbildung: Längsschnitt-Curriculum mit messbaren Effekten</w:t>
      </w:r>
    </w:p>
    <w:p>
      <w:r>
        <w:rPr>
          <w:i/>
          <w:color w:val="666666"/>
          <w:sz w:val="18"/>
        </w:rPr>
        <w:t>Lehnen T et al.  ·  BMC Med Educ  ·  03.09.2026  ·  PMID 42723041</w:t>
      </w:r>
    </w:p>
    <w:p>
      <w:r>
        <w:t>Deutsche Studie zur Entwicklung eines Lehrplans, der interprofessionelle Kompetenzen über drei Jahre Pflegeausbildung systematisch vermittelt.</w:t>
      </w:r>
    </w:p>
    <w:p>
      <w:r>
        <w:rPr>
          <w:b/>
        </w:rPr>
        <w:t xml:space="preserve">Ergebnis: </w:t>
      </w:r>
      <w:r>
        <w:t>Das interEdu-Curriculum mit spiralförmiger Struktur und neun Modulen wurde entwickelt und pilotiert; es integriert interprofessionelle Kompetenzbeschreibungen über den gesamten Ausbildungszyklus und nutzt situatives Lernen mit Partnerberufen.</w:t>
      </w:r>
    </w:p>
    <w:p>
      <w:r>
        <w:rPr>
          <w:b/>
          <w:sz w:val="19"/>
        </w:rPr>
        <w:t xml:space="preserve">Übertragbarkeit: </w:t>
      </w:r>
      <w:r>
        <w:rPr>
          <w:sz w:val="19"/>
        </w:rPr>
        <w:t>Deutschland, Pflegeausbildung nach Generalistik-Reform, vergleichbare Universitarisierung</w:t>
      </w:r>
    </w:p>
    <w:p>
      <w:r>
        <w:rPr>
          <w:color w:val="5A7D3A"/>
          <w:sz w:val="18"/>
        </w:rPr>
        <w:t>https://pubmed.ncbi.nlm.nih.gov/42723041/</w:t>
      </w:r>
    </w:p>
    <w:p>
      <w:pPr>
        <w:pStyle w:val="Heading2"/>
      </w:pPr>
      <w:r>
        <w:t>Bewegungstraining für Sarkopenie in Pflegeheimen: Studie zu Machbarkeit und Wirkung</w:t>
      </w:r>
    </w:p>
    <w:p>
      <w:r>
        <w:rPr>
          <w:i/>
          <w:color w:val="666666"/>
          <w:sz w:val="18"/>
        </w:rPr>
        <w:t>Xiang C et al.  ·  BMC Geriatr  ·  31.08.2026  ·  PMID 42723028</w:t>
      </w:r>
    </w:p>
    <w:p>
      <w:r>
        <w:t>Pragmatische cluster-randomisierte Studie zur Durchführbarkeit und Wirksamkeit von Bewegungsinterventionen (Baduanjin, Krafttraining, kombiniert) bei über 75-Jährigen mit Sarkopenie in chinesischen Pflegeheimen.</w:t>
      </w:r>
    </w:p>
    <w:p>
      <w:r>
        <w:rPr>
          <w:b/>
        </w:rPr>
        <w:t xml:space="preserve">Ergebnis: </w:t>
      </w:r>
      <w:r>
        <w:t>104 Bewohner werden 48 Wochen lang von geschultem Pflegepersonal betreut; primärer Endpunkt ist ein Sarkopenieindex (Handgriffkraft, physische Leistung, Muskelmasse); Erfassung von Stürzen, Pflegebedarf, Biomarkern über 2 Jahre Follow-up geplant.</w:t>
      </w:r>
    </w:p>
    <w:p>
      <w:r>
        <w:rPr>
          <w:b/>
          <w:sz w:val="19"/>
        </w:rPr>
        <w:t xml:space="preserve">Übertragbarkeit: </w:t>
      </w:r>
      <w:r>
        <w:rPr>
          <w:sz w:val="19"/>
        </w:rPr>
        <w:t>China-Studie; Methode (caregiver-led, Video-Anleitung) übertragbar auf deutsche Heime</w:t>
      </w:r>
    </w:p>
    <w:p>
      <w:r>
        <w:rPr>
          <w:color w:val="5A7D3A"/>
          <w:sz w:val="18"/>
        </w:rPr>
        <w:t>https://pubmed.ncbi.nlm.nih.gov/42723028/</w:t>
      </w:r>
    </w:p>
    <w:p>
      <w:pPr>
        <w:pStyle w:val="Heading2"/>
      </w:pPr>
      <w:r>
        <w:t>Erfahrungen von Betreuern in interdisziplinärem Versorgungsprogramm für Kinder mit komplexen Bedarfen</w:t>
      </w:r>
    </w:p>
    <w:p>
      <w:r>
        <w:rPr>
          <w:i/>
          <w:color w:val="666666"/>
          <w:sz w:val="18"/>
        </w:rPr>
        <w:t>Rombos V et al.  ·  Child Care Health Dev  ·  Sept. 2026  ·  PMID 42722993</w:t>
      </w:r>
    </w:p>
    <w:p>
      <w:r>
        <w:t>Qualitative Studie mit 29 Betreuern (Eltern) zur Erfahrung ihrer Kinder mit komplexen Bedarfen in Ontarios Extensive-Needs-Service, einem neuartigen interdisziplinären Wraparound-Programm an drei Kinderkliniken.</w:t>
      </w:r>
    </w:p>
    <w:p>
      <w:r>
        <w:rPr>
          <w:b/>
        </w:rPr>
        <w:t xml:space="preserve">Ergebnis: </w:t>
      </w:r>
      <w:r>
        <w:t>Fünf Themen: unzureichende vorherige Versorgung; erfüllte/teilweise unerfüllte Erwartungen; familiäre Vorteile; positive kleine und große Veränderungen; gestärkte Selbstständigkeit beim Programmausstieg. Betreuerperspektive: Offenheit, Anpassungsfähigkeit, Mitgefühl und Respekt vor Autonomie der Kinder waren zentral.</w:t>
      </w:r>
    </w:p>
    <w:p>
      <w:r>
        <w:rPr>
          <w:b/>
          <w:sz w:val="19"/>
        </w:rPr>
        <w:t xml:space="preserve">Übertragbarkeit: </w:t>
      </w:r>
      <w:r>
        <w:rPr>
          <w:sz w:val="19"/>
        </w:rPr>
        <w:t>Kanada (Ontario); Modell der umfassenden, koordinierten Betreuung mit Empowerment-Fokus übertragbar auf deutsche Dienste</w:t>
      </w:r>
    </w:p>
    <w:p>
      <w:r>
        <w:rPr>
          <w:color w:val="5A7D3A"/>
          <w:sz w:val="18"/>
        </w:rPr>
        <w:t>https://pubmed.ncbi.nlm.nih.gov/42722993/</w:t>
      </w:r>
    </w:p>
    <w:p>
      <w:pPr>
        <w:pStyle w:val="Heading2"/>
      </w:pPr>
      <w:r>
        <w:t>Evidence-Based Practice in der französischen Pflegepädagogik: Barrieren und Förderfaktoren</w:t>
      </w:r>
    </w:p>
    <w:p>
      <w:r>
        <w:rPr>
          <w:i/>
          <w:color w:val="666666"/>
          <w:sz w:val="18"/>
        </w:rPr>
        <w:t>Chays-Amania A et al.  ·  Rech Soins Infirm  ·  2026  ·  PMID 42686625</w:t>
      </w:r>
    </w:p>
    <w:p>
      <w:r>
        <w:t>Französische Fokusgruppen-Studie mit 24 Pflegepädagogen zur Umsetzung von Evidence-Based Practice (EBP) in der Pflegeausbildung während der Universitarisierung.</w:t>
      </w:r>
    </w:p>
    <w:p>
      <w:r>
        <w:rPr>
          <w:b/>
        </w:rPr>
        <w:t xml:space="preserve">Ergebnis: </w:t>
      </w:r>
      <w:r>
        <w:t>Förderfaktoren: individuell angepasstes EBP-Verständnis, förderliches Umfeld, Abschlussarbeiten der Studierenden. Barrieren: fehlerhafte Konzepte, Wissensmangel, mangelnde EBP-Priorisierung. Schulung der Lehrenden wird als Schlüssel zur Implementierung identifiziert.</w:t>
      </w:r>
    </w:p>
    <w:p>
      <w:r>
        <w:rPr>
          <w:b/>
          <w:sz w:val="19"/>
        </w:rPr>
        <w:t xml:space="preserve">Übertragbarkeit: </w:t>
      </w:r>
      <w:r>
        <w:rPr>
          <w:sz w:val="19"/>
        </w:rPr>
        <w:t>Frankreich, vergleichbare Pflegepädagogik-Reform, Universitarisierung läuft parallel</w:t>
      </w:r>
    </w:p>
    <w:p>
      <w:r>
        <w:rPr>
          <w:color w:val="5A7D3A"/>
          <w:sz w:val="18"/>
        </w:rPr>
        <w:t>https://pubmed.ncbi.nlm.nih.gov/42686625/</w:t>
      </w:r>
    </w:p>
    <w:p>
      <w:pPr>
        <w:pStyle w:val="Heading1"/>
      </w:pPr>
      <w:r>
        <w:t>Aufgenommen am 11.09.2026</w:t>
      </w:r>
    </w:p>
    <w:p>
      <w:pPr>
        <w:pStyle w:val="Heading2"/>
      </w:pPr>
      <w:r>
        <w:t>HIV-Wissensvermittlung in Pflegekursen: Partizipatives Programm erhöht Selbstvertrauen von 52,6 % auf 94,7 %</w:t>
      </w:r>
    </w:p>
    <w:p>
      <w:r>
        <w:rPr>
          <w:i/>
          <w:color w:val="666666"/>
          <w:sz w:val="18"/>
        </w:rPr>
        <w:t>Cipriano NTE et al.  ·  Rev Esc Enferm USP  ·  07.09.2026  ·  PMID 42721437</w:t>
      </w:r>
    </w:p>
    <w:p>
      <w:r>
        <w:t>Aktionsforschung mit 19 Pflegestudierenden zum HIV-Care-Pathway; vor und nach einem partizipativen Schulungsprogramm wurden Wissensbestandteile und Beratungskompetenz gemessen.</w:t>
      </w:r>
    </w:p>
    <w:p>
      <w:r>
        <w:rPr>
          <w:b/>
        </w:rPr>
        <w:t xml:space="preserve">Ergebnis: </w:t>
      </w:r>
      <w:r>
        <w:t>Vor der Schulung bewerteten die Studierenden ihr Wissen zu Prä-Expositions-Prophylaxe, Post-Expositions-Prophylaxe und antiretroviraler Therapie überwiegend als ausreichend oder unzureichend. Nach der Intervention bewerteten alle ihr Wissen als gut oder sehr gut. Die wahrgenommene Bereitschaft, Menschen mit HIV willkommen zu heißen und zu beraten, stieg von 52,6 % auf 94,7 %. Dieses zeigt, wie Vermittlung praktischen Pflegewissens Vertrauen und Handlungskompetenz schafft.</w:t>
      </w:r>
    </w:p>
    <w:p>
      <w:r>
        <w:rPr>
          <w:b/>
          <w:sz w:val="19"/>
        </w:rPr>
        <w:t xml:space="preserve">Übertragbarkeit: </w:t>
      </w:r>
      <w:r>
        <w:rPr>
          <w:sz w:val="19"/>
        </w:rPr>
        <w:t>Brasilien, Lehrprinzipien universell; HIV-Versorgung in SUS relevant</w:t>
      </w:r>
    </w:p>
    <w:p>
      <w:r>
        <w:rPr>
          <w:color w:val="5A7D3A"/>
          <w:sz w:val="18"/>
        </w:rPr>
        <w:t>https://pubmed.ncbi.nlm.nih.gov/42721437/</w:t>
      </w:r>
    </w:p>
    <w:p>
      <w:pPr>
        <w:pStyle w:val="Heading2"/>
      </w:pPr>
      <w:r>
        <w:t>Pflegearrangement und psychische Gesundheit: Welche Netzwerktypen schützen vor Depression</w:t>
      </w:r>
    </w:p>
    <w:p>
      <w:r>
        <w:rPr>
          <w:i/>
          <w:color w:val="666666"/>
          <w:sz w:val="18"/>
        </w:rPr>
        <w:t>Hwang M et al.  ·  PLoS One  ·  10.09.2026  ·  PMID 42721148</w:t>
      </w:r>
    </w:p>
    <w:p>
      <w:r>
        <w:t>Querschnittsstudie zur Analyse von Pflegearrangements (Zusammensetzung der Betreuer) und depressiven Symptomen bei 537 älteren Menschen mit kognitiven Einschränkungen in Südkorea.</w:t>
      </w:r>
    </w:p>
    <w:p>
      <w:r>
        <w:rPr>
          <w:b/>
        </w:rPr>
        <w:t xml:space="preserve">Ergebnis: </w:t>
      </w:r>
      <w:r>
        <w:t>Fünf Netzwerktypen wurden identifiziert. Menschen mit Kind-zentrierten oder Ehepartner-zentrierten Netzwerken hatten niedrigere Depressionswerte (Basislinie). Öffentlich-zentrierte Netzwerke (nur formale Betreuer) und gemischte Netzwerke waren mit höheren Depressionswerten assoziiert (β = 0,09 bzw. 0,14, p &lt; 0,05). Das zeigt, dass informelle familiale Unterstützung psychischen Beeinträchtigungen mehr entgegenwirkt als rein formale Betreuung.</w:t>
      </w:r>
    </w:p>
    <w:p>
      <w:r>
        <w:rPr>
          <w:b/>
          <w:sz w:val="19"/>
        </w:rPr>
        <w:t xml:space="preserve">Übertragbarkeit: </w:t>
      </w:r>
      <w:r>
        <w:rPr>
          <w:sz w:val="19"/>
        </w:rPr>
        <w:t>Asien, aber Kernbefund zur Qualität von Pflegearrangements universell relevant</w:t>
      </w:r>
    </w:p>
    <w:p>
      <w:r>
        <w:rPr>
          <w:color w:val="5A7D3A"/>
          <w:sz w:val="18"/>
        </w:rPr>
        <w:t>https://pubmed.ncbi.nlm.nih.gov/42721148/</w:t>
      </w:r>
    </w:p>
    <w:p>
      <w:pPr>
        <w:pStyle w:val="Heading2"/>
      </w:pPr>
      <w:r>
        <w:t>Multimodale Pflegemaßnahmen bei Schluckstörungen nach Hirntumor: Wirksam für Funktion und Lebensqualität</w:t>
      </w:r>
    </w:p>
    <w:p>
      <w:r>
        <w:rPr>
          <w:i/>
          <w:color w:val="666666"/>
          <w:sz w:val="18"/>
        </w:rPr>
        <w:t>Lu Y et al.  ·  Support Care Cancer  ·  10.09.2026  ·  PMID 42720801</w:t>
      </w:r>
    </w:p>
    <w:p>
      <w:r>
        <w:t>Randomisierte Studie mit 120 Patienten mit Schluckstörungen nach Hirntumor; Interventionsgruppe erhielt pflegegeleitet multmodales Programm (Schlucktraining, Ernährungsunterstützung, psychische Unterstützung, Familie).</w:t>
      </w:r>
    </w:p>
    <w:p>
      <w:r>
        <w:rPr>
          <w:b/>
        </w:rPr>
        <w:t xml:space="preserve">Ergebnis: </w:t>
      </w:r>
      <w:r>
        <w:t>Intervention verbesserte Schluckfunktion (Kubota-Test) signifikant gegenüber Kontrolle (p &lt; 0,05), erhöhte Lebensqualitätswerte und reduzierte postoperativen Temperaturverlust. Beide Gruppen zeigten Verbesserungen über Zeit, aber Interventionsgruppe deutlich stärker – was auf die strukturierte multidisziplinäre Koordination hindeutet.</w:t>
      </w:r>
    </w:p>
    <w:p>
      <w:r>
        <w:rPr>
          <w:b/>
          <w:sz w:val="19"/>
        </w:rPr>
        <w:t xml:space="preserve">Übertragbarkeit: </w:t>
      </w:r>
      <w:r>
        <w:rPr>
          <w:sz w:val="19"/>
        </w:rPr>
        <w:t>China, aber Interventionsprinzipien universell; Schluckstörung als Beispiel komplexer Alterspflegeproblem</w:t>
      </w:r>
    </w:p>
    <w:p>
      <w:r>
        <w:rPr>
          <w:color w:val="5A7D3A"/>
          <w:sz w:val="18"/>
        </w:rPr>
        <w:t>https://pubmed.ncbi.nlm.nih.gov/42720801/</w:t>
      </w:r>
    </w:p>
    <w:p>
      <w:pPr>
        <w:pStyle w:val="Heading2"/>
      </w:pPr>
      <w:r>
        <w:t>Pflegende Angehörige nierenkranker Patienten: Belastung fördert Vernachlässigung der Eigengesundheit</w:t>
      </w:r>
    </w:p>
    <w:p>
      <w:r>
        <w:rPr>
          <w:i/>
          <w:color w:val="666666"/>
          <w:sz w:val="18"/>
        </w:rPr>
        <w:t>Aydin Z et al.  ·  J Ren Care  ·  Sept. 2026  ·  PMID 42720114</w:t>
      </w:r>
    </w:p>
    <w:p>
      <w:r>
        <w:t>Querschnittsstudie mit 248 pflegenden Angehörigen von Patienten mit chronischer Nierenerkrankung; gemessen wurden Pflegebelastung, Selbstfürsorge und Gesundheitswahrnehmung.</w:t>
      </w:r>
    </w:p>
    <w:p>
      <w:r>
        <w:rPr>
          <w:b/>
        </w:rPr>
        <w:t xml:space="preserve">Ergebnis: </w:t>
      </w:r>
      <w:r>
        <w:t>Pflegefachkräfte berichteten moderate Belastung (M = 25,65 ± 16,66 auf der Zarit-Skala). Pflegebelastung korrelierte negativ mit achtsamer Selbstfürsorge (r = -0,226, p &lt; 0,001). Höhere Bildung war mit besserer Selbstfürsorge assoziiert (β = 0,217); größere wahrgenommene Erschöpfung war mit schlechterer Selbstfürsorge verbunden.</w:t>
      </w:r>
    </w:p>
    <w:p>
      <w:r>
        <w:rPr>
          <w:b/>
          <w:sz w:val="19"/>
        </w:rPr>
        <w:t xml:space="preserve">Übertragbarkeit: </w:t>
      </w:r>
      <w:r>
        <w:rPr>
          <w:sz w:val="19"/>
        </w:rPr>
        <w:t>Türkei, Erkrankung unabhängig von Gesundheitssystem</w:t>
      </w:r>
    </w:p>
    <w:p>
      <w:r>
        <w:rPr>
          <w:color w:val="5A7D3A"/>
          <w:sz w:val="18"/>
        </w:rPr>
        <w:t>https://pubmed.ncbi.nlm.nih.gov/42720114/</w:t>
      </w:r>
    </w:p>
    <w:p>
      <w:pPr>
        <w:pStyle w:val="Heading2"/>
      </w:pPr>
      <w:r>
        <w:t>Enterale Ernährung in Intensivstationen: Pflegemaßnahmen können Unverträglichkeit um über 50 % senken</w:t>
      </w:r>
    </w:p>
    <w:p>
      <w:r>
        <w:rPr>
          <w:i/>
          <w:color w:val="666666"/>
          <w:sz w:val="18"/>
        </w:rPr>
        <w:t>Pan Y et al.  ·  Nurs Crit Care  ·  Sept. 2026  ·  PMID 42717873</w:t>
      </w:r>
    </w:p>
    <w:p>
      <w:r>
        <w:t>Retrospektive Kohortenstudie mit 287 Intensivpatienten (Januar 2023 bis Dezember 2025); untersucht unabhängige Schutzfaktoren gegen Ernährungsunverträglichkeit und deren Potenzial zur Vermeidung.</w:t>
      </w:r>
    </w:p>
    <w:p>
      <w:r>
        <w:rPr>
          <w:b/>
        </w:rPr>
        <w:t xml:space="preserve">Ergebnis: </w:t>
      </w:r>
      <w:r>
        <w:t>Enterale Ernährungsunverträglichkeit trat bei 44,6 % auf. Unabhängige Schutzfaktoren waren: Probiotika (OR = 0,226), nasale Ernährungssonde (OR = 0,297), Gastral-Residual-Monitoring ≥ 3×/Tag (OR = 0,252) und Kopfhochlagerung &gt; 90 % (OR = 0,180). Im Hochrisikogruppe betrug die Inzidenz 86,9 %, aber die Abdeckung dieser Maßnahmen war niedrig (Kopfhoch nur 52,5 %). Populations-attributable Fractions zeigen, dass verspätete Sondierung 55,3 %, fehlende Probiotika 53,7 % und inadäquates Monitoring 48,9 % der Fälle hätten vermieden können.</w:t>
      </w:r>
    </w:p>
    <w:p>
      <w:r>
        <w:rPr>
          <w:b/>
          <w:sz w:val="19"/>
        </w:rPr>
        <w:t xml:space="preserve">Übertragbarkeit: </w:t>
      </w:r>
      <w:r>
        <w:rPr>
          <w:sz w:val="19"/>
        </w:rPr>
        <w:t>China, aber Interventionen sind evidenzbasiert und pflegeleitbar</w:t>
      </w:r>
    </w:p>
    <w:p>
      <w:r>
        <w:rPr>
          <w:color w:val="5A7D3A"/>
          <w:sz w:val="18"/>
        </w:rPr>
        <w:t>https://pubmed.ncbi.nlm.nih.gov/42717873/</w:t>
      </w:r>
    </w:p>
    <w:p>
      <w:pPr>
        <w:pStyle w:val="Heading2"/>
      </w:pPr>
      <w:r>
        <w:t>Nurse-led transitional care nach Herzerkrankung senkt Einweisungen nicht – aber stärkt Patientenvertrauen</w:t>
      </w:r>
    </w:p>
    <w:p>
      <w:r>
        <w:rPr>
          <w:i/>
          <w:color w:val="666666"/>
          <w:sz w:val="18"/>
        </w:rPr>
        <w:t>Kropp S et al.  ·  BMC Health Serv Res  ·  09.09.2026  ·  PMID 42717334</w:t>
      </w:r>
    </w:p>
    <w:p>
      <w:r>
        <w:t>Randomisierte Studie aus Deutschland zu einem strukturierten Entlassmanagement-Programm (Cardiolotse) mit dedizierten Pflegefachkräften für Herzpatienten nach Klinikaustritt.</w:t>
      </w:r>
    </w:p>
    <w:p>
      <w:r>
        <w:rPr>
          <w:b/>
        </w:rPr>
        <w:t xml:space="preserve">Ergebnis: </w:t>
      </w:r>
      <w:r>
        <w:t>Die speziellen Pflegekräfte führten etwa 12.500 Patientenkontakte durch und erzielte positive Zufriedenheitsbewertungen; Unterschiede in medizinischer Zufriedenheit zwischen Interventions- und Kontrollgruppe ließen sich jedoch nicht nachweisen. Ein wesentliches Implementierungsproblem war fehlende regelmäßige Kontaktaufnahme mit niedergelassenen Ärzten (90 % Kontaktierungsquote nicht erreicht).</w:t>
      </w:r>
    </w:p>
    <w:p>
      <w:r>
        <w:rPr>
          <w:b/>
          <w:sz w:val="19"/>
        </w:rPr>
        <w:t xml:space="preserve">Übertragbarkeit: </w:t>
      </w:r>
      <w:r>
        <w:rPr>
          <w:sz w:val="19"/>
        </w:rPr>
        <w:t>Deutschland, vergleichbares Gesundheitssystem und Dokumentationspflichten</w:t>
      </w:r>
    </w:p>
    <w:p>
      <w:r>
        <w:rPr>
          <w:color w:val="5A7D3A"/>
          <w:sz w:val="18"/>
        </w:rPr>
        <w:t>https://pubmed.ncbi.nlm.nih.gov/42717334/</w:t>
      </w:r>
    </w:p>
    <w:p>
      <w:pPr>
        <w:pStyle w:val="Heading1"/>
      </w:pPr>
      <w:r>
        <w:t>Aufgenommen am 10.09.2026</w:t>
      </w:r>
    </w:p>
    <w:p>
      <w:pPr>
        <w:pStyle w:val="Heading2"/>
      </w:pPr>
      <w:r>
        <w:t>Multiprofessionelle Primärversorgung: Fachkräfte in der Hausarztpraxis und Ergebnis für Patienten</w:t>
      </w:r>
    </w:p>
    <w:p>
      <w:r>
        <w:rPr>
          <w:i/>
          <w:color w:val="666666"/>
          <w:sz w:val="18"/>
        </w:rPr>
        <w:t>Naß P et al.  ·  PLoS One  ·  09.09.2026  ·  PMID 42715196</w:t>
      </w:r>
    </w:p>
    <w:p>
      <w:r>
        <w:t>Studie zur Wirkung von speziell geschulten Pflegefachkräften in Hausarztpraxen als Teil eines Modells zur Versorgung chronisch kranker Patienten – in 20 Praxen mit Vergleichsgruppe aus Routinedaten.</w:t>
      </w:r>
    </w:p>
    <w:p>
      <w:r>
        <w:rPr>
          <w:b/>
        </w:rPr>
        <w:t xml:space="preserve">Ergebnis: </w:t>
      </w:r>
      <w:r>
        <w:t>Primärer Endpunkt: Notfallvorfälle nach 12 Monaten (Ergebnisse ausstehend); sekundäre Endpunkte sind Krankenhauseinweisungen, Mortalität, Kontinuität und Koordination der Versorgung. Das Studiendesign ist in Deutschland übertragbar, Ergebnisse noch nicht publiziert.</w:t>
      </w:r>
    </w:p>
    <w:p>
      <w:r>
        <w:rPr>
          <w:b/>
          <w:sz w:val="19"/>
        </w:rPr>
        <w:t xml:space="preserve">Übertragbarkeit: </w:t>
      </w:r>
      <w:r>
        <w:rPr>
          <w:sz w:val="19"/>
        </w:rPr>
        <w:t>Deutschland, multiprofessionelle Primärversorgung mit erweiterten Pflegeaufgaben</w:t>
      </w:r>
    </w:p>
    <w:p>
      <w:r>
        <w:rPr>
          <w:color w:val="5A7D3A"/>
          <w:sz w:val="18"/>
        </w:rPr>
        <w:t>https://pubmed.ncbi.nlm.nih.gov/42715196/</w:t>
      </w:r>
    </w:p>
    <w:p>
      <w:pPr>
        <w:pStyle w:val="Heading2"/>
      </w:pPr>
      <w:r>
        <w:t>Vorausplanung und Krankenhauseinweisung von Altenheimbewohnern am Lebensende</w:t>
      </w:r>
    </w:p>
    <w:p>
      <w:r>
        <w:rPr>
          <w:i/>
          <w:color w:val="666666"/>
          <w:sz w:val="18"/>
        </w:rPr>
        <w:t>Gillan PC et al.  ·  J Hosp Palliat Nurs  ·  01.10.2026  ·  PMID 42714187</w:t>
      </w:r>
    </w:p>
    <w:p>
      <w:r>
        <w:t>Scoping Review über 23 Studien (2004–2024) zur Rolle der Advance-Care-Planning-Dokumente bei Verlegungsentscheidungen von Altenheimbewohnern in ihre letzten Lebenswochen.</w:t>
      </w:r>
    </w:p>
    <w:p>
      <w:r>
        <w:rPr>
          <w:b/>
        </w:rPr>
        <w:t xml:space="preserve">Ergebnis: </w:t>
      </w:r>
      <w:r>
        <w:t>Advance-Care-Pläne mit Anweisungen zur Reanimationsvermeidung oder Nichthospitalisierung führten zu weniger Krankenhauseinweisungen als ohne solche Anweisungen. Problematisch: Berichte über Verlegungen gegen den dokumentierten Willen der Bewohner. Faktoren für Verlegung: Alter, Akuität, Vulnerabilität, familiäre Faktoren.</w:t>
      </w:r>
    </w:p>
    <w:p>
      <w:r>
        <w:rPr>
          <w:b/>
          <w:sz w:val="19"/>
        </w:rPr>
        <w:t xml:space="preserve">Übertragbarkeit: </w:t>
      </w:r>
      <w:r>
        <w:rPr>
          <w:sz w:val="19"/>
        </w:rPr>
        <w:t>Australien, 9 Länder, vergleichbare Langzeitpflege und Palliativversorgung</w:t>
      </w:r>
    </w:p>
    <w:p>
      <w:r>
        <w:rPr>
          <w:color w:val="5A7D3A"/>
          <w:sz w:val="18"/>
        </w:rPr>
        <w:t>https://pubmed.ncbi.nlm.nih.gov/42714187/</w:t>
      </w:r>
    </w:p>
    <w:p>
      <w:pPr>
        <w:pStyle w:val="Heading2"/>
      </w:pPr>
      <w:r>
        <w:t>Pflegegeleitet angepasste Osteoporose-Nachsorge nach Hüftfraktur reduziert Erneut-Frakturen</w:t>
      </w:r>
    </w:p>
    <w:p>
      <w:r>
        <w:rPr>
          <w:i/>
          <w:color w:val="666666"/>
          <w:sz w:val="18"/>
        </w:rPr>
        <w:t>Jiang Y et al.  ·  J Vis Exp  ·  08.09.2026  ·  PMID 42714079</w:t>
      </w:r>
    </w:p>
    <w:p>
      <w:r>
        <w:t>Einzelzentrum-Studie zur Wirkung eines pfleggeleiteten Pathways mit Magenschonungs-Anpassung der Therapie, strukturierter Patientenedukation und standardisiertem Follow-up über 24 Monate (n=147: 73 Intervention, 74 Kontrolle).</w:t>
      </w:r>
    </w:p>
    <w:p>
      <w:r>
        <w:rPr>
          <w:b/>
        </w:rPr>
        <w:t xml:space="preserve">Ergebnis: </w:t>
      </w:r>
      <w:r>
        <w:t>Pflegepathway-Gruppe: höhere Therapieadhärenz (PDC ≥0,80 durchgehend höher über 24 Monate), bessere Knochenmineraldichte-Verbesserungen (Lendenwirbelsäule und Hüfte), niedrigere Raten chronischer postoperativer Schmerzen (16,67 % vs. 63,49 %, p&lt;0,001). Nachfolge-Frakturen numerisch günstiger, aber wegen niedriger Ereigniszahl und fehlender Randomisierung mit Vorsicht interpretieren.</w:t>
      </w:r>
    </w:p>
    <w:p>
      <w:r>
        <w:rPr>
          <w:b/>
          <w:sz w:val="19"/>
        </w:rPr>
        <w:t xml:space="preserve">Übertragbarkeit: </w:t>
      </w:r>
      <w:r>
        <w:rPr>
          <w:sz w:val="19"/>
        </w:rPr>
        <w:t>China, Konzept der pfleggeleiteten Versorgungsoptimierung übertragbar</w:t>
      </w:r>
    </w:p>
    <w:p>
      <w:r>
        <w:rPr>
          <w:color w:val="5A7D3A"/>
          <w:sz w:val="18"/>
        </w:rPr>
        <w:t>https://pubmed.ncbi.nlm.nih.gov/42714079/</w:t>
      </w:r>
    </w:p>
    <w:p>
      <w:pPr>
        <w:pStyle w:val="Heading2"/>
      </w:pPr>
      <w:r>
        <w:t>Intelligente Überwachung in der postoperativen Reha nach Wirbelsäulenfusion: bessere Mobilität und weniger Chronischmerz</w:t>
      </w:r>
    </w:p>
    <w:p>
      <w:r>
        <w:rPr>
          <w:i/>
          <w:color w:val="666666"/>
          <w:sz w:val="18"/>
        </w:rPr>
        <w:t>Ruan Z et al.  ·  J Vis Exp  ·  08.09.2026  ·  PMID 42714051</w:t>
      </w:r>
    </w:p>
    <w:p>
      <w:r>
        <w:t>Retrospektive Kohortenstudie mit Smart-Nursing-Modell für postoperative Rehabilitation älterer Patienten nach lumbaler Fusion (n=117: 54 Smart-Nursing, 63 Kontrolle) über 12 Monate.</w:t>
      </w:r>
    </w:p>
    <w:p>
      <w:r>
        <w:rPr>
          <w:b/>
        </w:rPr>
        <w:t xml:space="preserve">Ergebnis: </w:t>
      </w:r>
      <w:r>
        <w:t>Smart-Nursing-Gruppe: größere Reduktion aktivitätsbezogener Schmerzen über 12 Monate (Interaktionseffekt -1,10 Punkte; 95%-KI -1,50 bis -0,69; p&lt;0,001), ruheBezogene Schmerzen tiefer (1,87 vs. 2,87), höhere Muskelquerschnittsfläche, höheres isometrisches Drehmoment, Chronischmerz-Inzidenz deutlich niedriger (16,67 % vs. 63,49 %, p&lt;0,001).</w:t>
      </w:r>
    </w:p>
    <w:p>
      <w:r>
        <w:rPr>
          <w:b/>
          <w:sz w:val="19"/>
        </w:rPr>
        <w:t xml:space="preserve">Übertragbarkeit: </w:t>
      </w:r>
      <w:r>
        <w:rPr>
          <w:sz w:val="19"/>
        </w:rPr>
        <w:t>China, digitale Überwachung und individualisierte Rehabilitation technisch übertragbar</w:t>
      </w:r>
    </w:p>
    <w:p>
      <w:r>
        <w:rPr>
          <w:color w:val="5A7D3A"/>
          <w:sz w:val="18"/>
        </w:rPr>
        <w:t>https://pubmed.ncbi.nlm.nih.gov/42714051/</w:t>
      </w:r>
    </w:p>
    <w:p>
      <w:pPr>
        <w:pStyle w:val="Heading2"/>
      </w:pPr>
      <w:r>
        <w:t>Demenz-Schulung für Hospiz-Angehörige und Kliniker verbessert Umsetzbarkeit und Akzeptanz</w:t>
      </w:r>
    </w:p>
    <w:p>
      <w:r>
        <w:rPr>
          <w:i/>
          <w:color w:val="666666"/>
          <w:sz w:val="18"/>
        </w:rPr>
        <w:t>Llaneza DH et al.  ·  Palliat Support Care  ·  09.09.2026  ·  PMID 42713768</w:t>
      </w:r>
    </w:p>
    <w:p>
      <w:r>
        <w:t>Pilot-RCT einer demenz-fokussierten End-of-Life-Intervention für pflegende Angehörige (n=37) und Kliniker (n=15) in Heim-Hospiz mit strukturiertem Arbeitsblatt und Schulungsvideos.</w:t>
      </w:r>
    </w:p>
    <w:p>
      <w:r>
        <w:rPr>
          <w:b/>
        </w:rPr>
        <w:t xml:space="preserve">Ergebnis: </w:t>
      </w:r>
      <w:r>
        <w:t>28 Angehörige (75 %) absolvierten Nach-Befragung, 10 (27 %) nutzten Arbeitsblatt. 13 Kliniker (87 %) absolviert Schulung, 8 (53 %) Nach-Befragung, 8 (100 %) nutzten Arbeitsblatt. Beide Gruppen bewerteten Arbeitsblatt als hilfreich und leicht anwendbar; Kliniker gaben höhere Hilfreichkeits-Bewertung (3,88 vs. 3,70). Größte Zustimmung für strukturierte Anleitung und verbesserte Zusammenarbeit.</w:t>
      </w:r>
    </w:p>
    <w:p>
      <w:r>
        <w:rPr>
          <w:b/>
          <w:sz w:val="19"/>
        </w:rPr>
        <w:t xml:space="preserve">Übertragbarkeit: </w:t>
      </w:r>
      <w:r>
        <w:rPr>
          <w:sz w:val="19"/>
        </w:rPr>
        <w:t>USA, konzeptionell auf deutsches Hospiz-System übertragbar</w:t>
      </w:r>
    </w:p>
    <w:p>
      <w:r>
        <w:rPr>
          <w:color w:val="5A7D3A"/>
          <w:sz w:val="18"/>
        </w:rPr>
        <w:t>https://pubmed.ncbi.nlm.nih.gov/42713768/</w:t>
      </w:r>
    </w:p>
    <w:p>
      <w:pPr>
        <w:pStyle w:val="Heading2"/>
      </w:pPr>
      <w:r>
        <w:t>Wissen und Haltung von OP-Pflegekräften zur Dekubitusprophylaxe im Operationssaal</w:t>
      </w:r>
    </w:p>
    <w:p>
      <w:r>
        <w:rPr>
          <w:i/>
          <w:color w:val="666666"/>
          <w:sz w:val="18"/>
        </w:rPr>
        <w:t>Falk-Brynhildsen K et al.  ·  Nurs Open  ·  Sept. 2026  ·  PMID 42708279</w:t>
      </w:r>
    </w:p>
    <w:p>
      <w:r>
        <w:t>Nationale Befragung schwedischer OP-Pflegekräfte (n=284) zu Wissensstand und Einstellung zur Verhütung intraoperativer Druckgeschwüre.</w:t>
      </w:r>
    </w:p>
    <w:p>
      <w:r>
        <w:rPr>
          <w:b/>
        </w:rPr>
        <w:t xml:space="preserve">Ergebnis: </w:t>
      </w:r>
      <w:r>
        <w:t>Pflegekräfte zeigen solides Wissen zur Dekubitus-Ätiologie, aber deutlich schwächeres Wissen zu Präventionsmaßnahmen, besonders zur intraoperativen Positionierung. Positive Haltung zur Prävention, aber 58 % signalisieren Bedarf für weitere Schulung. Ergebnis: Strukturierte Fortbildung und klare Rollenverteilung in OP-Teams erforderlich.</w:t>
      </w:r>
    </w:p>
    <w:p>
      <w:r>
        <w:rPr>
          <w:b/>
          <w:sz w:val="19"/>
        </w:rPr>
        <w:t xml:space="preserve">Übertragbarkeit: </w:t>
      </w:r>
      <w:r>
        <w:rPr>
          <w:sz w:val="19"/>
        </w:rPr>
        <w:t>Skandinavien, vergleichbare Gesundheitssysteme, OP-Praxis übertragbar</w:t>
      </w:r>
    </w:p>
    <w:p>
      <w:r>
        <w:rPr>
          <w:color w:val="5A7D3A"/>
          <w:sz w:val="18"/>
        </w:rPr>
        <w:t>https://pubmed.ncbi.nlm.nih.gov/42708279/</w:t>
      </w:r>
    </w:p>
    <w:p>
      <w:pPr>
        <w:pStyle w:val="Heading1"/>
      </w:pPr>
      <w:r>
        <w:t>Aufgenommen am 09.09.2026</w:t>
      </w:r>
    </w:p>
    <w:p>
      <w:pPr>
        <w:pStyle w:val="Heading2"/>
      </w:pPr>
      <w:r>
        <w:t>Paracentese durch Pflegefachpersonen: Sicherheit und Reichweite eines Ambulanz-Modells</w:t>
      </w:r>
    </w:p>
    <w:p>
      <w:r>
        <w:rPr>
          <w:i/>
          <w:color w:val="666666"/>
          <w:sz w:val="18"/>
        </w:rPr>
        <w:t>McDonald M et al.  ·  J Eval Clin Pract  ·  Sept. 2026  ·  PMID 42709979</w:t>
      </w:r>
    </w:p>
    <w:p>
      <w:r>
        <w:t>Retrospektive Übersichtsanalyse von 580 ambulanten therapeutischen Parazentesen an 124 Patienten mit dekompensierter Zirrhose, davon 55,2 % durch Pflegefachpersonen durchgeführt, zur Sicherheit und geografischen Erreichbarkeit.</w:t>
      </w:r>
    </w:p>
    <w:p>
      <w:r>
        <w:rPr>
          <w:b/>
        </w:rPr>
        <w:t xml:space="preserve">Ergebnis: </w:t>
      </w:r>
      <w:r>
        <w:t>Null prozentuale Komplikationsrate (0 %; 95 % KI: 0–0,52 %). Patienten kamen aus Großraum Toronto, einige legten bis 360 km zurück. Das RN-geführte Modell erweiterte die ambulante Kapazität und ermöglichte Patienten, nähere Krankenhäuser zu umgehen, um spezialisierte Outpatient-Services zu nutzen.</w:t>
      </w:r>
    </w:p>
    <w:p>
      <w:r>
        <w:rPr>
          <w:b/>
          <w:sz w:val="19"/>
        </w:rPr>
        <w:t xml:space="preserve">Übertragbarkeit: </w:t>
      </w:r>
      <w:r>
        <w:rPr>
          <w:sz w:val="19"/>
        </w:rPr>
        <w:t>Kanada, vergleichbares Sozialversicherungssystem, spezialisierte Akutklinik-Ambulanz</w:t>
      </w:r>
    </w:p>
    <w:p>
      <w:r>
        <w:rPr>
          <w:color w:val="5A7D3A"/>
          <w:sz w:val="18"/>
        </w:rPr>
        <w:t>https://pubmed.ncbi.nlm.nih.gov/42709979/</w:t>
      </w:r>
    </w:p>
    <w:p>
      <w:pPr>
        <w:pStyle w:val="Heading2"/>
      </w:pPr>
      <w:r>
        <w:t>Belastung pflegender Angehöriger bei Zirrhose und Lebertransplantation: Vulnerable Gruppen identifizieren</w:t>
      </w:r>
    </w:p>
    <w:p>
      <w:r>
        <w:rPr>
          <w:i/>
          <w:color w:val="666666"/>
          <w:sz w:val="18"/>
        </w:rPr>
        <w:t>Martins RSS et al.  ·  J Eval Clin Pract  ·  Sept. 2026  ·  PMID 42709954</w:t>
      </w:r>
    </w:p>
    <w:p>
      <w:r>
        <w:t>Querschnittsstudie mit 223 informellen Pflegenden von Zirrhose- und Lebertransplantationspatienten zur Erfassung von Pflegenden-Belastung und Stress mittels Burden Scale for Family Caregivers (BSFC).</w:t>
      </w:r>
    </w:p>
    <w:p>
      <w:r>
        <w:rPr>
          <w:b/>
        </w:rPr>
        <w:t xml:space="preserve">Ergebnis: </w:t>
      </w:r>
      <w:r>
        <w:t>Belastung war am höchsten bei: Alter &lt;40 Jahre, Vorhandensein eigener Kinder, emotionale Belastung des Patienten, unteres Pro-Kopf-Einkommen, weibliches Geschlecht. Befunde zeigen, dass jüngere, weibliche pflegende Angehörige mit niedrigerem Einkommen die höchsten Belastungswerte aufwiesen und gezielte Unterstützungsstrategien benötigen.</w:t>
      </w:r>
    </w:p>
    <w:p>
      <w:r>
        <w:rPr>
          <w:b/>
          <w:sz w:val="19"/>
        </w:rPr>
        <w:t xml:space="preserve">Übertragbarkeit: </w:t>
      </w:r>
      <w:r>
        <w:rPr>
          <w:sz w:val="19"/>
        </w:rPr>
        <w:t>Brasilien, Versorgungsauftrag vergleichbar, vulnerable Gruppe gut identifizierbar</w:t>
      </w:r>
    </w:p>
    <w:p>
      <w:r>
        <w:rPr>
          <w:color w:val="5A7D3A"/>
          <w:sz w:val="18"/>
        </w:rPr>
        <w:t>https://pubmed.ncbi.nlm.nih.gov/42709954/</w:t>
      </w:r>
    </w:p>
    <w:p>
      <w:pPr>
        <w:pStyle w:val="Heading2"/>
      </w:pPr>
      <w:r>
        <w:t>Arbeitslast und unterlassene Pflege: Welche Indikatoren den Patientenservice gefährden</w:t>
      </w:r>
    </w:p>
    <w:p>
      <w:r>
        <w:rPr>
          <w:i/>
          <w:color w:val="666666"/>
          <w:sz w:val="18"/>
        </w:rPr>
        <w:t>Ivziku D et al.  ·  J Nurs Scholarsh  ·  Sept. 2026  ·  PMID 42708349</w:t>
      </w:r>
    </w:p>
    <w:p>
      <w:r>
        <w:t>Querschnittsstudie mit wiederholten Messungen an 213 Pflegenden in italienischen Krankenhausstationen zur Verbindung von gemeldeter Patientenanzahl und wahrgenommener Belastung mit unterlassenen Pflegeaktivitäten.</w:t>
      </w:r>
    </w:p>
    <w:p>
      <w:r>
        <w:rPr>
          <w:b/>
        </w:rPr>
        <w:t xml:space="preserve">Ergebnis: </w:t>
      </w:r>
      <w:r>
        <w:t>Die 502 registrierten Schichten zeigten im Durchschnitt 6,5 unterlassene Pflegeaktivitäten pro Schicht; 29,9 % der Schichten hatten gar keine. Die wahrgenommene Arbeitsbelastung war gemeinsam mit unterlassener Pflege assoziiert (Wald χ²=22,95, p=0,002). Der Indikator Arbeitsrhythmus/Menge zeigte die stärkste Einzelassoziation (OR 1,24 pro SD, p=0,023), blieb nach Multipel-Korrektur aber nicht signifikant. Die Patientenanzahl allein war nicht eindeutig assoziiert (OR 1,14, p=0,192).</w:t>
      </w:r>
    </w:p>
    <w:p>
      <w:r>
        <w:rPr>
          <w:b/>
          <w:sz w:val="19"/>
        </w:rPr>
        <w:t xml:space="preserve">Übertragbarkeit: </w:t>
      </w:r>
      <w:r>
        <w:rPr>
          <w:sz w:val="19"/>
        </w:rPr>
        <w:t>Italien, vergleichbare medizinische Versorgungsstruktur, repräsentative Mehrzentrumskohorte</w:t>
      </w:r>
    </w:p>
    <w:p>
      <w:r>
        <w:rPr>
          <w:color w:val="5A7D3A"/>
          <w:sz w:val="18"/>
        </w:rPr>
        <w:t>https://pubmed.ncbi.nlm.nih.gov/42708349/</w:t>
      </w:r>
    </w:p>
    <w:p>
      <w:pPr>
        <w:pStyle w:val="Heading2"/>
      </w:pPr>
      <w:r>
        <w:t>Digitale Interventionen gegen Burnout bei Pflegenden: systematischer Review mit Metaanalyse</w:t>
      </w:r>
    </w:p>
    <w:p>
      <w:r>
        <w:rPr>
          <w:i/>
          <w:color w:val="666666"/>
          <w:sz w:val="18"/>
        </w:rPr>
        <w:t>Yang Y et al.  ·  Front Public Health  ·  24.08.2026  ·  PMID 42707490</w:t>
      </w:r>
    </w:p>
    <w:p>
      <w:r>
        <w:t>Systematischer Review und Metaanalyse von 37 Studien mit ~8.450 Pflegenden zu Wirksamkeit digitaler Gesundheitsinterventionen gegen Burnout im Vergleich zu Standardversorgung oder Warteliste.</w:t>
      </w:r>
    </w:p>
    <w:p>
      <w:r>
        <w:rPr>
          <w:b/>
        </w:rPr>
        <w:t xml:space="preserve">Ergebnis: </w:t>
      </w:r>
      <w:r>
        <w:t>Pooled standardisierte Mitteldifferenz: SMD=−0,47 (95 % KI: −0,65 bis −0,29, p&lt;0,001), mittlere Reduktion von Burnout. Web-basierte kognitive Verhaltenstherapie (CBT) und Acceptance-Commitment-Therapy (ACT) zeigten stärkste Effekte (SMD=−0,72), gefolgt von KI-gesteuerten mobilen Interventionen (SMD=−0,61). Emotionale Erschöpfung war am responsivsten (SMD=−0,53).</w:t>
      </w:r>
    </w:p>
    <w:p>
      <w:r>
        <w:rPr>
          <w:b/>
          <w:sz w:val="19"/>
        </w:rPr>
        <w:t xml:space="preserve">Übertragbarkeit: </w:t>
      </w:r>
      <w:r>
        <w:rPr>
          <w:sz w:val="19"/>
        </w:rPr>
        <w:t>Heterogene Studienländer (14), übertragbar als Benchmark für Wirksamkeit strukturierter Interventionen</w:t>
      </w:r>
    </w:p>
    <w:p>
      <w:r>
        <w:rPr>
          <w:color w:val="5A7D3A"/>
          <w:sz w:val="18"/>
        </w:rPr>
        <w:t>https://pubmed.ncbi.nlm.nih.gov/42707490/</w:t>
      </w:r>
    </w:p>
    <w:p>
      <w:pPr>
        <w:pStyle w:val="Heading2"/>
      </w:pPr>
      <w:r>
        <w:t>Achtsamkeit und kognitive Therapie: Wie ein Programm Belastung von Pflegenden in der Demenzversorgung reduziert</w:t>
      </w:r>
    </w:p>
    <w:p>
      <w:r>
        <w:rPr>
          <w:i/>
          <w:color w:val="666666"/>
          <w:sz w:val="18"/>
        </w:rPr>
        <w:t>Chen L et al.  ·  Front Neurol  ·  24.08.2026  ·  PMID 42707288</w:t>
      </w:r>
    </w:p>
    <w:p>
      <w:r>
        <w:t>Retrospektive multimethodische Studie mit 94 professionellen Demenzpflegenden (Intervention: 48, Kontrolle: 46) zum Effekt eines 8-wöchigen Gruppen-Achtsamkeitsprogramms auf Pflegenden-Belastung, wahrgenommenen Stress und Symptome der betreuten Personen mit Demenz.</w:t>
      </w:r>
    </w:p>
    <w:p>
      <w:r>
        <w:rPr>
          <w:b/>
        </w:rPr>
        <w:t xml:space="preserve">Ergebnis: </w:t>
      </w:r>
      <w:r>
        <w:t>Interventionsgruppe zeigte signifikant größere Reduktionen: Pflegenden-Belastung (NPI-D von 32,15±8,53 auf 19,90±5,71, p&lt;0,001), wahrgenommener Stress (PSS-10 von 23,83±4,23 auf 16,82±3,94, p&lt;0,001). Positive Assoziationen zwischen Belastungsreduktion und Symptomverbesserung (r=0,36–0,44). Patienten-BPRS, BEHAVE-AD und NPI-Schweregrad verbesserten sich ab Woche 12.</w:t>
      </w:r>
    </w:p>
    <w:p>
      <w:r>
        <w:rPr>
          <w:b/>
          <w:sz w:val="19"/>
        </w:rPr>
        <w:t xml:space="preserve">Übertragbarkeit: </w:t>
      </w:r>
      <w:r>
        <w:rPr>
          <w:sz w:val="19"/>
        </w:rPr>
        <w:t>China, aber Effekt-Mechanismen (Gruppenformat, Peer-Support) kulturübergreifend relevant</w:t>
      </w:r>
    </w:p>
    <w:p>
      <w:r>
        <w:rPr>
          <w:color w:val="5A7D3A"/>
          <w:sz w:val="18"/>
        </w:rPr>
        <w:t>https://pubmed.ncbi.nlm.nih.gov/42707288/</w:t>
      </w:r>
    </w:p>
    <w:p>
      <w:pPr>
        <w:pStyle w:val="Heading2"/>
      </w:pPr>
      <w:r>
        <w:t>Lücken in der geriatrischen Pflege im Krankenhaus: Wissen und Ressourcen von Pflegenden</w:t>
      </w:r>
    </w:p>
    <w:p>
      <w:r>
        <w:rPr>
          <w:i/>
          <w:color w:val="666666"/>
          <w:sz w:val="18"/>
        </w:rPr>
        <w:t>Pedersen MM et al.  ·  Geriatr Nurs  ·  20.07.2026  ·  PMID 42705819</w:t>
      </w:r>
    </w:p>
    <w:p>
      <w:r>
        <w:t>Querschnittstudie an 50 Pflegenden und Pflegeassistenten in einer dänischen Universitätsklinik zur Bewertung ihres Wissens über ältere Menschen und Wahrnehmung der geriatrischen Versorgung mittels GIAP-Instrument.</w:t>
      </w:r>
    </w:p>
    <w:p>
      <w:r>
        <w:rPr>
          <w:b/>
        </w:rPr>
        <w:t xml:space="preserve">Ergebnis: </w:t>
      </w:r>
      <w:r>
        <w:t>Allgemeines Wissen moderat (Mittelwert 6,88 von 10, SD 1,33). Beste Wissensbereiche: Stürze, Schmerz, Inkontinenz; schwächste: Ernährung, ADL-Assessments, Hautintegrität. Personal berichtete Versorgung älterer Menschen mit Respekt, aber mangelnde Kontinuität, geringe Ressourcen und schlechte institutionelle Unterstützung für Fortbildung.</w:t>
      </w:r>
    </w:p>
    <w:p>
      <w:r>
        <w:rPr>
          <w:b/>
          <w:sz w:val="19"/>
        </w:rPr>
        <w:t xml:space="preserve">Übertragbarkeit: </w:t>
      </w:r>
      <w:r>
        <w:rPr>
          <w:sz w:val="19"/>
        </w:rPr>
        <w:t>Dänemark, skandinavisch-deutsches Versorgungssystem vergleichbar, Kapazität der Uni-Klinik repräsentativ</w:t>
      </w:r>
    </w:p>
    <w:p>
      <w:r>
        <w:rPr>
          <w:color w:val="5A7D3A"/>
          <w:sz w:val="18"/>
        </w:rPr>
        <w:t>https://pubmed.ncbi.nlm.nih.gov/42705819/</w:t>
      </w:r>
    </w:p>
    <w:p>
      <w:pPr>
        <w:pStyle w:val="Heading1"/>
      </w:pPr>
      <w:r>
        <w:t>Aufgenommen am 08.09.2026</w:t>
      </w:r>
    </w:p>
    <w:p>
      <w:pPr>
        <w:pStyle w:val="Heading2"/>
      </w:pPr>
      <w:r>
        <w:t>Hospital-at-Home in Skandinavien: Organisationsformen für akut somatisch Erkrankte</w:t>
      </w:r>
    </w:p>
    <w:p>
      <w:r>
        <w:rPr>
          <w:i/>
          <w:color w:val="666666"/>
          <w:sz w:val="18"/>
        </w:rPr>
        <w:t>Hansen KK et al.  ·  Scand J Caring Sci  ·  Sept. 2026  ·  PMID 42704143</w:t>
      </w:r>
    </w:p>
    <w:p>
      <w:r>
        <w:t>Scoping Review (10 Studien) zu Organisationsstrukturen und Interventionen von Hospital-at-Home-Programmen in Dänemark, Norwegen und Schweden für akute Erkrankungen.</w:t>
      </w:r>
    </w:p>
    <w:p>
      <w:r>
        <w:rPr>
          <w:b/>
        </w:rPr>
        <w:t xml:space="preserve">Ergebnis: </w:t>
      </w:r>
      <w:r>
        <w:t>Drei primäre Modelle identifiziert: (1) Kommunale acute nursing teams mit niedergelassenen Ärzten, (2) ED-Teams mit mobiler akuter Versorgung, (3) Spezialisierte Einheiten mit virtuellen und In-Person-Leistungen. Interventionen: IV-Therapie, Point-of-Care-Diagnostik, Monitoring, digitale Konsultationen.</w:t>
      </w:r>
    </w:p>
    <w:p>
      <w:r>
        <w:rPr>
          <w:b/>
          <w:sz w:val="19"/>
        </w:rPr>
        <w:t xml:space="preserve">Übertragbarkeit: </w:t>
      </w:r>
      <w:r>
        <w:rPr>
          <w:sz w:val="19"/>
        </w:rPr>
        <w:t>Skandinavien, vergleichbare Sozialsysteme – Organisationsstruktur bestimmt Qualität und Skalierbarkeit.</w:t>
      </w:r>
    </w:p>
    <w:p>
      <w:r>
        <w:rPr>
          <w:color w:val="5A7D3A"/>
          <w:sz w:val="18"/>
        </w:rPr>
        <w:t>https://pubmed.ncbi.nlm.nih.gov/42704143/</w:t>
      </w:r>
    </w:p>
    <w:p>
      <w:pPr>
        <w:pStyle w:val="Heading2"/>
      </w:pPr>
      <w:r>
        <w:t>Persönliche Schutzausrüstung bei Chemotherapie: Einflussfaktoren auf Compliance bei Pflegepersonal</w:t>
      </w:r>
    </w:p>
    <w:p>
      <w:r>
        <w:rPr>
          <w:i/>
          <w:color w:val="666666"/>
          <w:sz w:val="18"/>
        </w:rPr>
        <w:t>Zheng Y et al.  ·  J Nurs Manag  ·  2026  ·  PMID 42704108</w:t>
      </w:r>
    </w:p>
    <w:p>
      <w:r>
        <w:t>Querschnittstudie (n=478) zur Nutzung von Persönlicher Schutzausrüstung (PSA) bei Handhabung von Zytostatika und Einflussfaktoren auf deren Einhaltung in chinesischen Krebskliniken.</w:t>
      </w:r>
    </w:p>
    <w:p>
      <w:r>
        <w:rPr>
          <w:b/>
        </w:rPr>
        <w:t xml:space="preserve">Ergebnis: </w:t>
      </w:r>
      <w:r>
        <w:t>Direkte Einflussfaktoren auf PSA-Nutzung: zwischenmenschliche Einflüsse, Arbeitsplatzicherheit, Selbstwirksamkeit (p&lt;0,001). Selbstwirksamkeit und Risikobewusstsein vermittelten Effekt von Erfahrung auf PSA-Einsatz; Barrieren und Konflikte reduzierten den Effekt.</w:t>
      </w:r>
    </w:p>
    <w:p>
      <w:r>
        <w:rPr>
          <w:b/>
          <w:sz w:val="19"/>
        </w:rPr>
        <w:t xml:space="preserve">Übertragbarkeit: </w:t>
      </w:r>
      <w:r>
        <w:rPr>
          <w:sz w:val="19"/>
        </w:rPr>
        <w:t>China, systematische Medikamentosicherheit – Modell zur Multilevel-Intervention für globale Relevanz.</w:t>
      </w:r>
    </w:p>
    <w:p>
      <w:r>
        <w:rPr>
          <w:color w:val="5A7D3A"/>
          <w:sz w:val="18"/>
        </w:rPr>
        <w:t>https://pubmed.ncbi.nlm.nih.gov/42704108/</w:t>
      </w:r>
    </w:p>
    <w:p>
      <w:pPr>
        <w:pStyle w:val="Heading2"/>
      </w:pPr>
      <w:r>
        <w:t>Pflegekräfte und Muskelskelettverletzungen: Organisatorische Unterstützung und Verbleib im Beruf</w:t>
      </w:r>
    </w:p>
    <w:p>
      <w:r>
        <w:rPr>
          <w:i/>
          <w:color w:val="666666"/>
          <w:sz w:val="18"/>
        </w:rPr>
        <w:t>Sunzi K et al.  ·  Nurs Open  ·  Sept. 2026  ·  PMID 42703757</w:t>
      </w:r>
    </w:p>
    <w:p>
      <w:r>
        <w:t>Qualitative Studie zu Erfahrungen chinesischer Pflegekräfte mit Haltungsschäden in Arbeit (WMSD) und deren Wahrnehmung organisatorischer Unterstützung durch Arbeitgeber.</w:t>
      </w:r>
    </w:p>
    <w:p>
      <w:r>
        <w:rPr>
          <w:b/>
        </w:rPr>
        <w:t xml:space="preserve">Ergebnis: </w:t>
      </w:r>
      <w:r>
        <w:t>Pflegekräfte berichteten von fragmentierter, reaktiver Unterstützung: Formale Verfahren scheiterten, persönliche Netzwerke wurden entscheidend. Mangelnde Unterstützung reduzierte Loyalität und erhöhte Kündigungsabsichten deutlich; Berufsidentität wurde destabilisiert.</w:t>
      </w:r>
    </w:p>
    <w:p>
      <w:r>
        <w:rPr>
          <w:b/>
          <w:sz w:val="19"/>
        </w:rPr>
        <w:t xml:space="preserve">Übertragbarkeit: </w:t>
      </w:r>
      <w:r>
        <w:rPr>
          <w:sz w:val="19"/>
        </w:rPr>
        <w:t>China, Tertiärspitäler – Befunde zu Organisationsversagen sind übertragbar, strukturierte Rückkehrprogramme fehlen weltweit.</w:t>
      </w:r>
    </w:p>
    <w:p>
      <w:r>
        <w:rPr>
          <w:color w:val="5A7D3A"/>
          <w:sz w:val="18"/>
        </w:rPr>
        <w:t>https://pubmed.ncbi.nlm.nih.gov/42703757/</w:t>
      </w:r>
    </w:p>
    <w:p>
      <w:pPr>
        <w:pStyle w:val="Heading2"/>
      </w:pPr>
      <w:r>
        <w:t>Burnout bei Intensivpflegekräften: Personalquotient und Jobzufriedenheit in Oman</w:t>
      </w:r>
    </w:p>
    <w:p>
      <w:r>
        <w:rPr>
          <w:i/>
          <w:color w:val="666666"/>
          <w:sz w:val="18"/>
        </w:rPr>
        <w:t>Al Shereiqi R et al.  ·  J Nurs Manag  ·  2026  ·  PMID 42703684</w:t>
      </w:r>
    </w:p>
    <w:p>
      <w:r>
        <w:t>Querschnittsstudie (n=150) an Intensivstationen eines regionalen Krankenhauses in Oman zu Burnout-Dimensionen, Personalquotient und Jobzufriedenheit.</w:t>
      </w:r>
    </w:p>
    <w:p>
      <w:r>
        <w:rPr>
          <w:b/>
        </w:rPr>
        <w:t xml:space="preserve">Ergebnis: </w:t>
      </w:r>
      <w:r>
        <w:t>Moderates Burnout (M=2,90±0,78), ambivalente Jobzufriedenheit (M=3,62±0,57). Burnout negativ korreliert mit Jobzufriedenheit (r=-0,40, p&lt;0,001). Emotionale Erschöpfung mediierte vollständig den Link zwischen Personalquotient und Jobzufriedenheit (p&lt;0,001).</w:t>
      </w:r>
    </w:p>
    <w:p>
      <w:r>
        <w:rPr>
          <w:b/>
          <w:sz w:val="19"/>
        </w:rPr>
        <w:t xml:space="preserve">Übertragbarkeit: </w:t>
      </w:r>
      <w:r>
        <w:rPr>
          <w:sz w:val="19"/>
        </w:rPr>
        <w:t>Oman, Personalbelastung schädigt direkt Zufriedenheit – Bettenquoten sind universelle Stellschraube.</w:t>
      </w:r>
    </w:p>
    <w:p>
      <w:r>
        <w:rPr>
          <w:color w:val="5A7D3A"/>
          <w:sz w:val="18"/>
        </w:rPr>
        <w:t>https://pubmed.ncbi.nlm.nih.gov/42703684/</w:t>
      </w:r>
    </w:p>
    <w:p>
      <w:pPr>
        <w:pStyle w:val="Heading2"/>
      </w:pPr>
      <w:r>
        <w:t>Schlafmangel und Fatigue bei Perianästhesiepflegekräften: Risiko für Medikationsfehler</w:t>
      </w:r>
    </w:p>
    <w:p>
      <w:r>
        <w:rPr>
          <w:i/>
          <w:color w:val="666666"/>
          <w:sz w:val="18"/>
        </w:rPr>
        <w:t>Kang Y et al.  ·  Int Nurs Rev  ·  Sept. 2026  ·  PMID 42702909</w:t>
      </w:r>
    </w:p>
    <w:p>
      <w:r>
        <w:t>Querschnittsbefragung (n=213) südkoreanischer Perianästhesiepflegekräfte zu Schlafstörungen, Erschöpfung, Überzeit und selbstberichteten Medikationsfehlern.</w:t>
      </w:r>
    </w:p>
    <w:p>
      <w:r>
        <w:rPr>
          <w:b/>
        </w:rPr>
        <w:t xml:space="preserve">Ergebnis: </w:t>
      </w:r>
      <w:r>
        <w:t>Klinisch signifikante Schlaflosigkeit bei 25% der Pflegekräfte, Erschöpfung bei zwei Drittel, Überzeit bei 80%. Schlafstörungen (p&lt;0,001) und Erschöpfung (p&lt;0,001) waren unabhängig assoziiert mit höherer Fehlerrate; Überzeit zeigte keine signifikante Assoziation.</w:t>
      </w:r>
    </w:p>
    <w:p>
      <w:r>
        <w:rPr>
          <w:b/>
          <w:sz w:val="19"/>
        </w:rPr>
        <w:t xml:space="preserve">Übertragbarkeit: </w:t>
      </w:r>
      <w:r>
        <w:rPr>
          <w:sz w:val="19"/>
        </w:rPr>
        <w:t>Südkorea, Hochrisiko-Versorgungssetting – schlaffördernde Maßnahmen als Sicherheitsinvestition.</w:t>
      </w:r>
    </w:p>
    <w:p>
      <w:r>
        <w:rPr>
          <w:color w:val="5A7D3A"/>
          <w:sz w:val="18"/>
        </w:rPr>
        <w:t>https://pubmed.ncbi.nlm.nih.gov/42702909/</w:t>
      </w:r>
    </w:p>
    <w:p>
      <w:pPr>
        <w:pStyle w:val="Heading2"/>
      </w:pPr>
      <w:r>
        <w:t>Mobbing in Notaufnahmen: Psychische Belastung und Arbeitsstressoren bei Pflegekräften</w:t>
      </w:r>
    </w:p>
    <w:p>
      <w:r>
        <w:rPr>
          <w:i/>
          <w:color w:val="666666"/>
          <w:sz w:val="18"/>
        </w:rPr>
        <w:t>Rahmatpour P et al.  ·  Nurs Health Sci  ·  Sept. 2026  ·  PMID 42702722</w:t>
      </w:r>
    </w:p>
    <w:p>
      <w:r>
        <w:t>Querschnittsstudie (n=228) iranischer Notaufnahmepflegekräfte zu Mobbing-Häufigkeit, psychischer Belastung und Berufsstressoren.</w:t>
      </w:r>
    </w:p>
    <w:p>
      <w:r>
        <w:rPr>
          <w:b/>
        </w:rPr>
        <w:t xml:space="preserve">Ergebnis: </w:t>
      </w:r>
      <w:r>
        <w:t>Pflegekräfte mit höherem Mobbing-Exposure berichteten signifikant mehr psychische Belastung (p=0,007) und Berufsstress (p=0,014). Mobbing blieb nach Adjustment für Demografie unabhängiger Prädiktor: β=0,29 für Stress, β=0,26 für Belastung (p&lt;0,001).</w:t>
      </w:r>
    </w:p>
    <w:p>
      <w:r>
        <w:rPr>
          <w:b/>
          <w:sz w:val="19"/>
        </w:rPr>
        <w:t xml:space="preserve">Übertragbarkeit: </w:t>
      </w:r>
      <w:r>
        <w:rPr>
          <w:sz w:val="19"/>
        </w:rPr>
        <w:t>Iran, universelles Mobbing-Phänomen – Anti-Gewalt-Strategien und sichere Meldesysteme essenziell.</w:t>
      </w:r>
    </w:p>
    <w:p>
      <w:r>
        <w:rPr>
          <w:color w:val="5A7D3A"/>
          <w:sz w:val="18"/>
        </w:rPr>
        <w:t>https://pubmed.ncbi.nlm.nih.gov/42702722/</w:t>
      </w:r>
    </w:p>
    <w:p>
      <w:pPr>
        <w:pStyle w:val="Heading1"/>
      </w:pPr>
      <w:r>
        <w:t>Aufgenommen am 07.09.2026</w:t>
      </w:r>
    </w:p>
    <w:p>
      <w:pPr>
        <w:pStyle w:val="Heading2"/>
      </w:pPr>
      <w:r>
        <w:t>Simulationsbasierte Schulung für Nachwuchskräfte in Kinderchirurgie: Verbesserung der Fachkompetenz</w:t>
      </w:r>
    </w:p>
    <w:p>
      <w:r>
        <w:rPr>
          <w:i/>
          <w:color w:val="666666"/>
          <w:sz w:val="18"/>
        </w:rPr>
        <w:t>Luo W et al.  ·  Nurs Open  ·  Sept. 2026  ·  PMID 42702081</w:t>
      </w:r>
    </w:p>
    <w:p>
      <w:r>
        <w:t>Quasi-experimentelle Studie mit 60 Nachwuchspflegekräften in Kinderchirurgie zur Wirksamkeit des Jeffries Simulation Framework auf Kernkompetenzen und klinische Entscheidungsfähigkeit (Pre-Post-Design).</w:t>
      </w:r>
    </w:p>
    <w:p>
      <w:r>
        <w:rPr>
          <w:b/>
        </w:rPr>
        <w:t xml:space="preserve">Ergebnis: </w:t>
      </w:r>
      <w:r>
        <w:t>Signifikante Verbesserungen der Gesamtkompetenz (p &lt; 0,001): Score stieg von 118,48 ± 8,84 auf 142,56 ± 6,11 Punkte (Differenz 24,08 ± 9,51); klinische Entscheidungsfähigkeit von 83,92 ± 2,43 auf 91,15 ± 3,24 (Differenz 7,23 ± 4,17); Dimensionen 'klinische Pflege', 'kritisches Denken' und 'klare Ziele' zeigten signifikante Verbesserungen.</w:t>
      </w:r>
    </w:p>
    <w:p>
      <w:r>
        <w:rPr>
          <w:b/>
          <w:sz w:val="19"/>
        </w:rPr>
        <w:t xml:space="preserve">Übertragbarkeit: </w:t>
      </w:r>
      <w:r>
        <w:rPr>
          <w:sz w:val="19"/>
        </w:rPr>
        <w:t>China, Grundprinzipien der Simulationspädagogik international, auf deutsche Kontexte adaptierbar</w:t>
      </w:r>
    </w:p>
    <w:p>
      <w:r>
        <w:rPr>
          <w:color w:val="5A7D3A"/>
          <w:sz w:val="18"/>
        </w:rPr>
        <w:t>https://pubmed.ncbi.nlm.nih.gov/42702081/</w:t>
      </w:r>
    </w:p>
    <w:p>
      <w:pPr>
        <w:pStyle w:val="Heading2"/>
      </w:pPr>
      <w:r>
        <w:t>Mobile App für pflegende Angehörige von Demenzerkrankten: Verbesserungen der Lebensqualität in randomisierter Studie</w:t>
      </w:r>
    </w:p>
    <w:p>
      <w:r>
        <w:rPr>
          <w:i/>
          <w:color w:val="666666"/>
          <w:sz w:val="18"/>
        </w:rPr>
        <w:t>Yüceer B et al.  ·  BMC Geriatr  ·  04.09.2026  ·  PMID 42701191</w:t>
      </w:r>
    </w:p>
    <w:p>
      <w:r>
        <w:t>Entwicklung und Erprobung einer nutzergerichteten Smartphone-App für pflegende Angehörige von Demenzerkrankten mit Qualifizierung anhand von Gesamtzufriedenheit und psychologischem Wohlbefinden (Baseline und 8. Woche).</w:t>
      </w:r>
    </w:p>
    <w:p>
      <w:r>
        <w:rPr>
          <w:b/>
        </w:rPr>
        <w:t xml:space="preserve">Ergebnis: </w:t>
      </w:r>
      <w:r>
        <w:t>Signifikante Verbesserungen der Gesamtlebensqualität (p &lt; 0,001) und der psychologischen Dimension (p &lt; 0,001) in der Interventionsgruppe; keine signifikanten Effekte auf Pflegebelastung, neuropsychiatrische Symptome oder Pflegerdistress; Systemusability (gute Bedienbarkeit) nach 8 Wochen dokumentiert.</w:t>
      </w:r>
    </w:p>
    <w:p>
      <w:r>
        <w:rPr>
          <w:b/>
          <w:sz w:val="19"/>
        </w:rPr>
        <w:t xml:space="preserve">Übertragbarkeit: </w:t>
      </w:r>
      <w:r>
        <w:rPr>
          <w:sz w:val="19"/>
        </w:rPr>
        <w:t>Türkei/Deutschland, Aufbau vergleichbar, Intervention gut skalierbar</w:t>
      </w:r>
    </w:p>
    <w:p>
      <w:r>
        <w:rPr>
          <w:color w:val="5A7D3A"/>
          <w:sz w:val="18"/>
        </w:rPr>
        <w:t>https://pubmed.ncbi.nlm.nih.gov/42701191/</w:t>
      </w:r>
    </w:p>
    <w:p>
      <w:pPr>
        <w:pStyle w:val="Heading2"/>
      </w:pPr>
      <w:r>
        <w:t>Smartphone-gestützte Edukation für Angehörige von Patienten mit Darmkrebs: Reduktion des Unterstützungsbedarfs</w:t>
      </w:r>
    </w:p>
    <w:p>
      <w:r>
        <w:rPr>
          <w:i/>
          <w:color w:val="666666"/>
          <w:sz w:val="18"/>
        </w:rPr>
        <w:t>Nemati H et al.  ·  Support Care Cancer  ·  05.09.2026  ·  PMID 42700222</w:t>
      </w:r>
    </w:p>
    <w:p>
      <w:r>
        <w:t>Randomisierte kontrollierte Studie zur Wirkung einer 4-wöchigen Smartphone-App auf Unterstützungsbedarfe von Angehörigen von Darmkrebspatienten, gemessen mit dem SCNS-P&amp;C (Supportive Care Needs Survey).</w:t>
      </w:r>
    </w:p>
    <w:p>
      <w:r>
        <w:rPr>
          <w:b/>
        </w:rPr>
        <w:t xml:space="preserve">Ergebnis: </w:t>
      </w:r>
      <w:r>
        <w:t>Interventionsgruppe zeigte signifikante Reduktion des Gesamtbedarfs und der vier Dimensionen (Gesundheitsversorgung, psychologisch-emotional, Beruf/Soziales, Information): alle p &lt; 0,001; Effekt über 4 Wochen stabil und substanziell.</w:t>
      </w:r>
    </w:p>
    <w:p>
      <w:r>
        <w:rPr>
          <w:b/>
          <w:sz w:val="19"/>
        </w:rPr>
        <w:t xml:space="preserve">Übertragbarkeit: </w:t>
      </w:r>
      <w:r>
        <w:rPr>
          <w:sz w:val="19"/>
        </w:rPr>
        <w:t>Iran, ähnliche Lebensrealitäten, niedrigschwellige digitale Technik</w:t>
      </w:r>
    </w:p>
    <w:p>
      <w:r>
        <w:rPr>
          <w:color w:val="5A7D3A"/>
          <w:sz w:val="18"/>
        </w:rPr>
        <w:t>https://pubmed.ncbi.nlm.nih.gov/42700222/</w:t>
      </w:r>
    </w:p>
    <w:p>
      <w:pPr>
        <w:pStyle w:val="Heading2"/>
      </w:pPr>
      <w:r>
        <w:t>Männliche Pflegekräfte in der Türkei: Wie Geschlechteridentität die Berufsfunktion prägt</w:t>
      </w:r>
    </w:p>
    <w:p>
      <w:r>
        <w:rPr>
          <w:i/>
          <w:color w:val="666666"/>
          <w:sz w:val="18"/>
        </w:rPr>
        <w:t>Aydin F et al.  ·  Int Nurs Rev  ·  Sept. 2026  ·  PMID 42695756</w:t>
      </w:r>
    </w:p>
    <w:p>
      <w:r>
        <w:t>Qualitative Studie mit 40 Teilnehmern (5 männliche und 5 weibliche Pflegekräfte, 5 männliche und 5 weibliche Ärzte, 10 Patienten und 10 Angehörige) zur Neudefinition der Pflegeprofessionalität durch männliche Fachkräfte in einem frauendominierten Beruf.</w:t>
      </w:r>
    </w:p>
    <w:p>
      <w:r>
        <w:rPr>
          <w:b/>
        </w:rPr>
        <w:t xml:space="preserve">Ergebnis: </w:t>
      </w:r>
      <w:r>
        <w:t>Vier Themen identifiziert: Fachkompetenz, Akzeptanz der Berufsidentität, Integration und Transformierung; männliche Pflegekräfte wurden über physische Stärke, Ruhe und Schutz positioniert, aber aus geburtshilflichen, gynäkologischen und neonatologischen Settings ausgeschlossen; weibliche Pflegekräfte wurden durch mütterliche und emotionale Attribute definiert; Ambiguität in der Ansprache von männlichen Pflegekräften und Paradoxon zwischen niedriger Berufswahrnehmung und ‚heiliger' Patientenwahrnehmung.</w:t>
      </w:r>
    </w:p>
    <w:p>
      <w:r>
        <w:rPr>
          <w:b/>
          <w:sz w:val="19"/>
        </w:rPr>
        <w:t xml:space="preserve">Übertragbarkeit: </w:t>
      </w:r>
      <w:r>
        <w:rPr>
          <w:sz w:val="19"/>
        </w:rPr>
        <w:t>Türkei/europäischer Kontext, Erkenntnisse zu Geschlechternormen und Professionalität</w:t>
      </w:r>
    </w:p>
    <w:p>
      <w:r>
        <w:rPr>
          <w:color w:val="5A7D3A"/>
          <w:sz w:val="18"/>
        </w:rPr>
        <w:t>https://pubmed.ncbi.nlm.nih.gov/42695756/</w:t>
      </w:r>
    </w:p>
    <w:p>
      <w:pPr>
        <w:pStyle w:val="Heading2"/>
      </w:pPr>
      <w:r>
        <w:t>Resilienzbasierte Risikogovernance in Pflegeeinrichtungen für ältere Menschen: Strategien für nachhaltige Versorgung</w:t>
      </w:r>
    </w:p>
    <w:p>
      <w:r>
        <w:rPr>
          <w:i/>
          <w:color w:val="666666"/>
          <w:sz w:val="18"/>
        </w:rPr>
        <w:t>Li C et al.  ·  Front Public Health  ·  20.08.2026  ·  PMID 42694048</w:t>
      </w:r>
    </w:p>
    <w:p>
      <w:r>
        <w:t>Theoretische Konstruktion eines Resilienzgovernance-Systems für Versorgungsrisiken in Alteneinrichtungen auf Basis der sozialen Ökologietheorie; Analyse internationaler Pandemieerfahrungen als illustrative Beispiele zur Relevanz des Frameworks.</w:t>
      </w:r>
    </w:p>
    <w:p>
      <w:r>
        <w:rPr>
          <w:b/>
        </w:rPr>
        <w:t xml:space="preserve">Ergebnis: </w:t>
      </w:r>
      <w:r>
        <w:t>Dreidimensionales Konstruktionskonzept (Konzept-Element-Mechanismus) mit drei Kernkonzepten (Entwicklung-Sicherheit-Koproduzieren, zeitlich-räumliche Integration, Handlung-Governance-Abstimmung) und drei Operationsmechanismen (adaptive proaktive Zirkulation, Resilienzintegration, dynamische Prozessantwort); Trinity-Implementierungsstrategie aus Governance-Koordination, Politikunterstützung und Digitalisierung; Framework zeigt Effektivität in COVID-19-Fallanalysen.</w:t>
      </w:r>
    </w:p>
    <w:p>
      <w:r>
        <w:rPr>
          <w:b/>
          <w:sz w:val="19"/>
        </w:rPr>
        <w:t xml:space="preserve">Übertragbarkeit: </w:t>
      </w:r>
      <w:r>
        <w:rPr>
          <w:sz w:val="19"/>
        </w:rPr>
        <w:t>China, theoretischer Rahmen, internationale Adaptierbarkeit für Systemreformen</w:t>
      </w:r>
    </w:p>
    <w:p>
      <w:r>
        <w:rPr>
          <w:color w:val="5A7D3A"/>
          <w:sz w:val="18"/>
        </w:rPr>
        <w:t>https://pubmed.ncbi.nlm.nih.gov/42694048/</w:t>
      </w:r>
    </w:p>
    <w:p>
      <w:pPr>
        <w:pStyle w:val="Heading2"/>
      </w:pPr>
      <w:r>
        <w:t>Kontaktloses Vitalzeichen-Monitoring in Pflege: Machbarkeitsstudie zum Radar-System</w:t>
      </w:r>
    </w:p>
    <w:p>
      <w:r>
        <w:rPr>
          <w:i/>
          <w:color w:val="666666"/>
          <w:sz w:val="18"/>
        </w:rPr>
        <w:t>Ritter-Herschbach M et al.  ·  JMIR Nurs  ·  28.08.2026  ·  PMID 42684424</w:t>
      </w:r>
    </w:p>
    <w:p>
      <w:r>
        <w:t>Pilotstudie mit 13 Pflegekräften zur Machbarkeit, Usability und Akzeptanz eines radargestützten, kontaktlosen Überwachungssystems für Atmung, Herzfrequenz und Bettaktivität in Geriatrie und Dialyse über 4 Wochen.</w:t>
      </w:r>
    </w:p>
    <w:p>
      <w:r>
        <w:rPr>
          <w:b/>
        </w:rPr>
        <w:t xml:space="preserve">Ergebnis: </w:t>
      </w:r>
      <w:r>
        <w:t>Hohe durchschnittliche Nutzungsabsicht nach 4 Wochen (Mittelwert 85,5, SD 107,7); System Usability Scale: 74,5 (SD 10,5) – gute Usability; Pflegekräfte berichteten erhöhtes Sicherheitsgefühl; potenzielle Zeiteinsparungen durch Reduktion von Prozessstörungen; technische Nachteile identifiziert.</w:t>
      </w:r>
    </w:p>
    <w:p>
      <w:r>
        <w:rPr>
          <w:b/>
          <w:sz w:val="19"/>
        </w:rPr>
        <w:t xml:space="preserve">Übertragbarkeit: </w:t>
      </w:r>
      <w:r>
        <w:rPr>
          <w:sz w:val="19"/>
        </w:rPr>
        <w:t>Deutschland, Kliniken vergleichbar, Implementierungserfahrung verfügbar</w:t>
      </w:r>
    </w:p>
    <w:p>
      <w:r>
        <w:rPr>
          <w:color w:val="5A7D3A"/>
          <w:sz w:val="18"/>
        </w:rPr>
        <w:t>https://pubmed.ncbi.nlm.nih.gov/42684424/</w:t>
      </w:r>
    </w:p>
    <w:p>
      <w:pPr>
        <w:pStyle w:val="Heading2"/>
      </w:pPr>
      <w:r>
        <w:t>Reform der Pflegeausbildung in Frankreich: Neue Kompetenzstandards für autonomere Praxis</w:t>
      </w:r>
    </w:p>
    <w:p>
      <w:r>
        <w:rPr>
          <w:i/>
          <w:color w:val="666666"/>
          <w:sz w:val="18"/>
        </w:rPr>
        <w:t>Guillouët S  ·  Rev Infirm  ·  06.08.2026  ·  PMID 42674738</w:t>
      </w:r>
    </w:p>
    <w:p>
      <w:r>
        <w:t>Kurzkommentar zur Umsetzung von Gesetz 2025-581 zur Reform des Pflegeberufs in Frankreich, das durch Dekret vom 20. Februar 2026 neue Kompetenzstandards und Ausbildungsnormen setzt.</w:t>
      </w:r>
    </w:p>
    <w:p>
      <w:r>
        <w:rPr>
          <w:b/>
        </w:rPr>
        <w:t xml:space="preserve">Ergebnis: </w:t>
      </w:r>
      <w:r>
        <w:t>Neue Standards stützen mehr autonome Praxis in verschiedenen Settings, insbesondere in der Primärversorgung; Reform umfasst Neudefinition von Kompetenz und Ausbildungsanforderungen; Anpassung der Erstausbildung erforderlich, um Autonomie in komplexen Versorgungspfaden zu unterstützen.</w:t>
      </w:r>
    </w:p>
    <w:p>
      <w:r>
        <w:rPr>
          <w:b/>
          <w:sz w:val="19"/>
        </w:rPr>
        <w:t xml:space="preserve">Übertragbarkeit: </w:t>
      </w:r>
      <w:r>
        <w:rPr>
          <w:sz w:val="19"/>
        </w:rPr>
        <w:t>Frankreich, EU-Kontext, vergleichbare Regulierungsziele wie deutsche Reformdiskurse</w:t>
      </w:r>
    </w:p>
    <w:p>
      <w:r>
        <w:rPr>
          <w:color w:val="5A7D3A"/>
          <w:sz w:val="18"/>
        </w:rPr>
        <w:t>https://pubmed.ncbi.nlm.nih.gov/42674738/</w:t>
      </w:r>
    </w:p>
    <w:p>
      <w:pPr>
        <w:pStyle w:val="Heading1"/>
      </w:pPr>
      <w:r>
        <w:t>Aufgenommen am 06.09.2026</w:t>
      </w:r>
    </w:p>
    <w:p>
      <w:pPr>
        <w:pStyle w:val="Heading2"/>
      </w:pPr>
      <w:r>
        <w:t>Akutereignisse im Pflegeheim: Wie Personalressourcen und Organisationsstruktur die Patientensicherheit prägen</w:t>
      </w:r>
    </w:p>
    <w:p>
      <w:r>
        <w:rPr>
          <w:i/>
          <w:color w:val="666666"/>
          <w:sz w:val="18"/>
        </w:rPr>
        <w:t>Rudebeck TL et al.  ·  Scand J Caring Sci  ·  Sept. 2026  ·  PMID 42698201</w:t>
      </w:r>
    </w:p>
    <w:p>
      <w:r>
        <w:t>Qualitative Feldbeobachtungsstudie (180 Stunden, 38 akute Ereignisse) in vier dänischen Pflegeheimen zur Erfassung von Erkennung und Management akuter Ereignisse bei Bewohnern.</w:t>
      </w:r>
    </w:p>
    <w:p>
      <w:r>
        <w:rPr>
          <w:b/>
        </w:rPr>
        <w:t xml:space="preserve">Ergebnis: </w:t>
      </w:r>
      <w:r>
        <w:t>Akutereignisse werden durch Personalbemessung, Ressourcenausstattung und sektorenübergreifende Zusammenarbeit geprägt, nicht allein durch Patientenbedarf: Strukturelle Vulnerabilität gefährdet Autonomie und Integrität der Bewohner.</w:t>
      </w:r>
    </w:p>
    <w:p>
      <w:r>
        <w:rPr>
          <w:b/>
          <w:sz w:val="19"/>
        </w:rPr>
        <w:t xml:space="preserve">Übertragbarkeit: </w:t>
      </w:r>
      <w:r>
        <w:rPr>
          <w:sz w:val="19"/>
        </w:rPr>
        <w:t>Dänemark, vergleichbare Pflegekontexte und Versorgungsherausforderungen</w:t>
      </w:r>
    </w:p>
    <w:p>
      <w:r>
        <w:rPr>
          <w:color w:val="5A7D3A"/>
          <w:sz w:val="18"/>
        </w:rPr>
        <w:t>https://pubmed.ncbi.nlm.nih.gov/42698201/</w:t>
      </w:r>
    </w:p>
    <w:p>
      <w:pPr>
        <w:pStyle w:val="Heading2"/>
      </w:pPr>
      <w:r>
        <w:t>Simulationstraining statt Patientenbetreuung: gleichwertiges Lernresultat bei Pflegestudierenden</w:t>
      </w:r>
    </w:p>
    <w:p>
      <w:r>
        <w:rPr>
          <w:i/>
          <w:color w:val="666666"/>
          <w:sz w:val="18"/>
        </w:rPr>
        <w:t>Prothero L et al.  ·  Nurs Open  ·  Sept. 2026  ·  PMID 42698106</w:t>
      </w:r>
    </w:p>
    <w:p>
      <w:r>
        <w:t>Systematischer Review mit Meta-Analyse (42 Studien, 5.336 Studierende) zu Effektivität von Simulationstraining allein oder kombiniert mit Klientenkontakt gegenüber reiner Klientenbetreuung.</w:t>
      </w:r>
    </w:p>
    <w:p>
      <w:r>
        <w:rPr>
          <w:b/>
        </w:rPr>
        <w:t xml:space="preserve">Ergebnis: </w:t>
      </w:r>
      <w:r>
        <w:t>Vergleich 1 (Simulation vs. klinische Lehre): SMD=0,96 (95%-KI 0,63–1,30); Vergleich 2 (Simulation+Klinik vs. Klinik allein): SMD=0,82 (95%-KI 0,49–1,15). Alle 42 Studien berichten gute oder bessere Ergebnisse für Simulation.</w:t>
      </w:r>
    </w:p>
    <w:p>
      <w:r>
        <w:rPr>
          <w:b/>
          <w:sz w:val="19"/>
        </w:rPr>
        <w:t xml:space="preserve">Übertragbarkeit: </w:t>
      </w:r>
      <w:r>
        <w:rPr>
          <w:sz w:val="19"/>
        </w:rPr>
        <w:t>Großbritannien, internationale Studien zu Lehr-/Lernergebnissen</w:t>
      </w:r>
    </w:p>
    <w:p>
      <w:r>
        <w:rPr>
          <w:color w:val="5A7D3A"/>
          <w:sz w:val="18"/>
        </w:rPr>
        <w:t>https://pubmed.ncbi.nlm.nih.gov/42698106/</w:t>
      </w:r>
    </w:p>
    <w:p>
      <w:pPr>
        <w:pStyle w:val="Heading2"/>
      </w:pPr>
      <w:r>
        <w:t>Sozioökonomische Barrieren beim Zugang zur Pflegeversicherung: wann beantragen Ältere Leistungen?</w:t>
      </w:r>
    </w:p>
    <w:p>
      <w:r>
        <w:rPr>
          <w:i/>
          <w:color w:val="666666"/>
          <w:sz w:val="18"/>
        </w:rPr>
        <w:t>Noh JW et al.  ·  BMC Health Serv Res  ·  06.08.2026  ·  PMID 42698085</w:t>
      </w:r>
    </w:p>
    <w:p>
      <w:r>
        <w:t>Deskriptive Analyse von 1,07 Millionen Erwachsenen (2008–2022) zu Alter bei Antrag und Genehmigung für Koreas Pflegeversicherung und zum Einfluss von Einkommen, Versicherungstyp und Morbidität.</w:t>
      </w:r>
    </w:p>
    <w:p>
      <w:r>
        <w:rPr>
          <w:b/>
        </w:rPr>
        <w:t xml:space="preserve">Ergebnis: </w:t>
      </w:r>
      <w:r>
        <w:t>Durchschnittliches Antrittsalter 79,98 Jahre (Genehmigung 80,95), deutlich über initialer Anspruchsberechtigung (65 Jahre). Frauen, chronisch weniger Erkrankte und Angehörige höchsten/niedrigsten Einkommensdezils traten später ein; Medical-Aid-Bezieher früher. Struktur- und Informationshindernisse evident.</w:t>
      </w:r>
    </w:p>
    <w:p>
      <w:r>
        <w:rPr>
          <w:b/>
          <w:sz w:val="19"/>
        </w:rPr>
        <w:t xml:space="preserve">Übertragbarkeit: </w:t>
      </w:r>
      <w:r>
        <w:rPr>
          <w:sz w:val="19"/>
        </w:rPr>
        <w:t>Südkorea, vergleichbares Versicherungssystem mit Teilkasko-Logik</w:t>
      </w:r>
    </w:p>
    <w:p>
      <w:r>
        <w:rPr>
          <w:color w:val="5A7D3A"/>
          <w:sz w:val="18"/>
        </w:rPr>
        <w:t>https://pubmed.ncbi.nlm.nih.gov/42698085/</w:t>
      </w:r>
    </w:p>
    <w:p>
      <w:pPr>
        <w:pStyle w:val="Heading2"/>
      </w:pPr>
      <w:r>
        <w:t>Achtsamkeit und Selbstmitgefühl reduzieren Burnout-Symptome bei klinischen Pflegenden</w:t>
      </w:r>
    </w:p>
    <w:p>
      <w:r>
        <w:rPr>
          <w:i/>
          <w:color w:val="666666"/>
          <w:sz w:val="18"/>
        </w:rPr>
        <w:t>Öztürk Y et al.  ·  Rev Esc Enferm USP  ·  28.08.2026  ·  PMID 42696751</w:t>
      </w:r>
    </w:p>
    <w:p>
      <w:r>
        <w:t>Querschnittstudie mit 220 Pflegenden in öffentlichem Spital (März–Juni 2024) zu Beziehungen zwischen Achtsamkeit, Selbstmitgefühl und Compassion Fatigue mittels Korrelations- und Regressionsanalysen.</w:t>
      </w:r>
    </w:p>
    <w:p>
      <w:r>
        <w:rPr>
          <w:b/>
        </w:rPr>
        <w:t xml:space="preserve">Ergebnis: </w:t>
      </w:r>
      <w:r>
        <w:t>Achtsamkeit (M=61,78±11,29) korreliert positiv mit Selbstmitgefühl (r=0,33, p&lt;0,05) und negativ mit Compassion Fatigue (r=−0,34, p&lt;0,05); Selbstmitgefühl korreliert negativ mit Fatigue (r=−0,40, p&lt;0,05). Multiple Regression: Achtsamkeit (β=−0,42) und Selbstmitgefühl (β=−0,96) erklären gemeinsam 21,1% der Fatigue-Varianz.</w:t>
      </w:r>
    </w:p>
    <w:p>
      <w:r>
        <w:rPr>
          <w:b/>
          <w:sz w:val="19"/>
        </w:rPr>
        <w:t xml:space="preserve">Übertragbarkeit: </w:t>
      </w:r>
      <w:r>
        <w:rPr>
          <w:sz w:val="19"/>
        </w:rPr>
        <w:t>Brasilien, Krankenhauskontext mit vergleichbaren Burnout-Phänomenen</w:t>
      </w:r>
    </w:p>
    <w:p>
      <w:r>
        <w:rPr>
          <w:color w:val="5A7D3A"/>
          <w:sz w:val="18"/>
        </w:rPr>
        <w:t>https://pubmed.ncbi.nlm.nih.gov/42696751/</w:t>
      </w:r>
    </w:p>
    <w:p>
      <w:pPr>
        <w:pStyle w:val="Heading2"/>
      </w:pPr>
      <w:r>
        <w:t>Führungsverhalten, psychologische Sicherheit und Burnout bei Intensivpflegenden: indirekte Assoziationen</w:t>
      </w:r>
    </w:p>
    <w:p>
      <w:r>
        <w:rPr>
          <w:i/>
          <w:color w:val="666666"/>
          <w:sz w:val="18"/>
        </w:rPr>
        <w:t>Montenegro-Méndez S et al.  ·  Int Nurs Rev  ·  Sept. 2026  ·  PMID 42695137</w:t>
      </w:r>
    </w:p>
    <w:p>
      <w:r>
        <w:t>Querschnittsstudie mit 305 Intensivpflegenden aus Spanien zum Zusammenhang zwischen Secure Base Leadership des Vorgesetzten, organisationaler Dehumanisierung, psychologischer Sicherheit und Burnout.</w:t>
      </w:r>
    </w:p>
    <w:p>
      <w:r>
        <w:rPr>
          <w:b/>
        </w:rPr>
        <w:t xml:space="preserve">Ergebnis: </w:t>
      </w:r>
      <w:r>
        <w:t>Direkte Assoziation zwischen Führungsverhalten und Burnout nicht signifikant; indirekt: Secure Base Leadership reduziert Dehumanisierung (p&lt;0,05) und erhöht psychologische Sicherheit, was Burnout senkt und Work Engagement erhöht. Modell erklärt 20% der Burnout-Varianz.</w:t>
      </w:r>
    </w:p>
    <w:p>
      <w:r>
        <w:rPr>
          <w:b/>
          <w:sz w:val="19"/>
        </w:rPr>
        <w:t xml:space="preserve">Übertragbarkeit: </w:t>
      </w:r>
      <w:r>
        <w:rPr>
          <w:sz w:val="19"/>
        </w:rPr>
        <w:t>Spanien, europäische Klinikstruktur und Personalherausforderungen</w:t>
      </w:r>
    </w:p>
    <w:p>
      <w:r>
        <w:rPr>
          <w:color w:val="5A7D3A"/>
          <w:sz w:val="18"/>
        </w:rPr>
        <w:t>https://pubmed.ncbi.nlm.nih.gov/42695137/</w:t>
      </w:r>
    </w:p>
    <w:p>
      <w:pPr>
        <w:pStyle w:val="Heading2"/>
      </w:pPr>
      <w:r>
        <w:t>Nachhaltigkeit und Klimabewusstsein bei Pflegenden: Einstellung und Barrieren zur Implementierung</w:t>
      </w:r>
    </w:p>
    <w:p>
      <w:r>
        <w:rPr>
          <w:i/>
          <w:color w:val="666666"/>
          <w:sz w:val="18"/>
        </w:rPr>
        <w:t>Flynn A et al.  ·  J Nurs Manag  ·  2026  ·  PMID 42670663</w:t>
      </w:r>
    </w:p>
    <w:p>
      <w:r>
        <w:t>Querschnittsbefragung (256 Pflegende und Hebammen, SANS-2-Instrument) zu Haltungen zur Nachhaltigkeit und wahrgenommenen Hindernissen für nachhaltige Praktiken in Pflege- und Hebammentätigkeit.</w:t>
      </w:r>
    </w:p>
    <w:p>
      <w:r>
        <w:rPr>
          <w:b/>
        </w:rPr>
        <w:t xml:space="preserve">Ergebnis: </w:t>
      </w:r>
      <w:r>
        <w:t>78% sehen Klimawandel, 87,1% Nachhaltigkeit als wichtig; 68,8% bzw. 77,7% befürworten curriculare Integration. 84,4% wenden Nachhaltigkeitsprinzipien zuhause an, aber nur 53,5% in der Berufspraxis (p&lt;0,001). Hierarchische Strukturen und fehlende Selbstsicherheit hemmen Veränderungen.</w:t>
      </w:r>
    </w:p>
    <w:p>
      <w:r>
        <w:rPr>
          <w:b/>
          <w:sz w:val="19"/>
        </w:rPr>
        <w:t xml:space="preserve">Übertragbarkeit: </w:t>
      </w:r>
      <w:r>
        <w:rPr>
          <w:sz w:val="19"/>
        </w:rPr>
        <w:t>Irland, UK, Deutschland – europäische NHS- und Gesundheitssysteme</w:t>
      </w:r>
    </w:p>
    <w:p>
      <w:r>
        <w:rPr>
          <w:color w:val="5A7D3A"/>
          <w:sz w:val="18"/>
        </w:rPr>
        <w:t>https://pubmed.ncbi.nlm.nih.gov/42670663/</w:t>
      </w:r>
    </w:p>
    <w:p>
      <w:pPr>
        <w:pStyle w:val="Heading1"/>
      </w:pPr>
      <w:r>
        <w:t>Aufgenommen am 05.09.2026</w:t>
      </w:r>
    </w:p>
    <w:p>
      <w:pPr>
        <w:pStyle w:val="Heading2"/>
      </w:pPr>
      <w:r>
        <w:t>Pflegekräfte gewinnen und halten: Übergangsprogramme wirken auf Verbleib im Beruf</w:t>
      </w:r>
    </w:p>
    <w:p>
      <w:r>
        <w:rPr>
          <w:i/>
          <w:color w:val="666666"/>
          <w:sz w:val="18"/>
        </w:rPr>
        <w:t>Ibrahim FM et al.  ·  Int Nurs Rev  ·  Sept. 2026  ·  PMID 42695752</w:t>
      </w:r>
    </w:p>
    <w:p>
      <w:r>
        <w:t>Narratives Policy Review (2016–2026) von 24 Datenquellen zu Interventionen beim Aufbau, der Rekrutierung und Bindung von Krankenhausfachkräften; strukturierte Analyse von Übergangs-, Rekrutierungs- und Retentionsinstrumenten.</w:t>
      </w:r>
    </w:p>
    <w:p>
      <w:r>
        <w:rPr>
          <w:b/>
        </w:rPr>
        <w:t xml:space="preserve">Ergebnis: </w:t>
      </w:r>
      <w:r>
        <w:t>Übergangs- und Nurse-Residency-Programme zeigten konsistenteste Evidenz für Verbleib von Berufsanfängern, auch wenn Heterogenität die Sicherheit einschränkte. Arbeitsumfeld, Personalausstattung, Führung und Sicherheit meist observational. Fokus auf Arbeitsausstattung und Führungsreformen erforderlich; mehrere Pfade noch unvalidiert.</w:t>
      </w:r>
    </w:p>
    <w:p>
      <w:r>
        <w:rPr>
          <w:b/>
          <w:sz w:val="19"/>
        </w:rPr>
        <w:t xml:space="preserve">Übertragbarkeit: </w:t>
      </w:r>
      <w:r>
        <w:rPr>
          <w:sz w:val="19"/>
        </w:rPr>
        <w:t>Internationale Evidenz, fokussiert USA und Europa; deutschlands Transitionsprogramme noch ausbaubedürftig</w:t>
      </w:r>
    </w:p>
    <w:p>
      <w:r>
        <w:rPr>
          <w:color w:val="5A7D3A"/>
          <w:sz w:val="18"/>
        </w:rPr>
        <w:t>https://pubmed.ncbi.nlm.nih.gov/42695752/</w:t>
      </w:r>
    </w:p>
    <w:p>
      <w:pPr>
        <w:pStyle w:val="Heading2"/>
      </w:pPr>
      <w:r>
        <w:t>Plan-Do-Check-Act Hygiene-Paket: Compliance, Infektionsraten und Pflegequa­lität im Krankenhaus</w:t>
      </w:r>
    </w:p>
    <w:p>
      <w:r>
        <w:rPr>
          <w:i/>
          <w:color w:val="666666"/>
          <w:sz w:val="18"/>
        </w:rPr>
        <w:t>Tian F et al.  ·  J Vis Exp  ·  03.09.2026  ·  PMID 42695612</w:t>
      </w:r>
    </w:p>
    <w:p>
      <w:r>
        <w:t>Kontrollierte Vorher-Nachher-Studie zur Wirkung eines zyklischen Verbesserungs­bundles (PDCA) auf Händedesinfektions-Compliance und nosokomiale Infektionen in 16 Krankenhausstationen in China.</w:t>
      </w:r>
    </w:p>
    <w:p>
      <w:r>
        <w:rPr>
          <w:b/>
        </w:rPr>
        <w:t xml:space="preserve">Ergebnis: </w:t>
      </w:r>
      <w:r>
        <w:t>Händedesinfektions-Compliance stieg in der Interventionsgruppe von 66,2 % auf 83,2 % (Kontrollgruppe: 63,1 % auf 66,8 %); bereinigte Odds Ratio 2,38 (95%-KI: 2,19–2,59). Nosokomiale Infektionsrate sank von 7,07 auf 4,37 pro 1000 Patiententage; bereinigte Inzidenzrate-Ratio 0,60 (95%-KI: 0,52–0,69). PDCA-Governance zeigte Wirkung auf Infektionen und Pflegekvalität.</w:t>
      </w:r>
    </w:p>
    <w:p>
      <w:r>
        <w:rPr>
          <w:b/>
          <w:sz w:val="19"/>
        </w:rPr>
        <w:t xml:space="preserve">Übertragbarkeit: </w:t>
      </w:r>
      <w:r>
        <w:rPr>
          <w:sz w:val="19"/>
        </w:rPr>
        <w:t>Klinikdaten, Infektionsprävention deutschlandweit Vergütungssystem nicht relevant</w:t>
      </w:r>
    </w:p>
    <w:p>
      <w:r>
        <w:rPr>
          <w:color w:val="5A7D3A"/>
          <w:sz w:val="18"/>
        </w:rPr>
        <w:t>https://pubmed.ncbi.nlm.nih.gov/42695612/</w:t>
      </w:r>
    </w:p>
    <w:p>
      <w:pPr>
        <w:pStyle w:val="Heading2"/>
      </w:pPr>
      <w:r>
        <w:t>Hebammenbetreute Geburtshilfe in Äthiopien: Frauen berichten von Empowerment und Unterstützung</w:t>
      </w:r>
    </w:p>
    <w:p>
      <w:r>
        <w:rPr>
          <w:i/>
          <w:color w:val="666666"/>
          <w:sz w:val="18"/>
        </w:rPr>
        <w:t>Asaye MM et al.  ·  Glob Health Action  ·  04.09.2026  ·  PMID 42695126</w:t>
      </w:r>
    </w:p>
    <w:p>
      <w:r>
        <w:t>Qualitative Studie zu Erfahrungen von 16 Erstgebärenden mit kontinuierlicher hebammengeleiteter Geburtshilfe an vier Krankenhäusern in Äthiopien (Juli–Dezember 2024).</w:t>
      </w:r>
    </w:p>
    <w:p>
      <w:r>
        <w:rPr>
          <w:b/>
        </w:rPr>
        <w:t xml:space="preserve">Ergebnis: </w:t>
      </w:r>
      <w:r>
        <w:t>Vier Themen identifiziert: emotionales Empowerment und Mindset-Transformation; mitfühlende und respektvolle Versorgung; physische und informationelle Unterstützung; Wunsch nach ausgeweiteter Unterstützung. Frauen bewerteten diesen Ansatz als überlegen gegenüber Standardversorgung und befürworteten breite Einführung.</w:t>
      </w:r>
    </w:p>
    <w:p>
      <w:r>
        <w:rPr>
          <w:b/>
          <w:sz w:val="19"/>
        </w:rPr>
        <w:t xml:space="preserve">Übertragbarkeit: </w:t>
      </w:r>
      <w:r>
        <w:rPr>
          <w:sz w:val="19"/>
        </w:rPr>
        <w:t>Äthiopien, Geburtshilfe, Übertragbar bei ähnlichen Ressourcen- und Frauengesundheitskontexten</w:t>
      </w:r>
    </w:p>
    <w:p>
      <w:r>
        <w:rPr>
          <w:color w:val="5A7D3A"/>
          <w:sz w:val="18"/>
        </w:rPr>
        <w:t>https://pubmed.ncbi.nlm.nih.gov/42695126/</w:t>
      </w:r>
    </w:p>
    <w:p>
      <w:pPr>
        <w:pStyle w:val="Heading2"/>
      </w:pPr>
      <w:r>
        <w:t>Schlafmangel in Nachschichten: Folgen für Kognition und Übergabepflege</w:t>
      </w:r>
    </w:p>
    <w:p>
      <w:r>
        <w:rPr>
          <w:i/>
          <w:color w:val="666666"/>
          <w:sz w:val="18"/>
        </w:rPr>
        <w:t>Kaplan A et al.  ·  Int Nurs Rev  ·  Sept. 2026  ·  PMID 42694001</w:t>
      </w:r>
    </w:p>
    <w:p>
      <w:r>
        <w:t>Querschnittsstudie von 270 Pflegekräften in Notaufnahmen, Intensivstationen und Stationen zur Assoziation zwischen Tagesmüdigkeit während Nachtwachen und selbstberichteter kognitiver Kontrolle, kognitiver Flexibilität und Handover-Effektivität.</w:t>
      </w:r>
    </w:p>
    <w:p>
      <w:r>
        <w:rPr>
          <w:b/>
        </w:rPr>
        <w:t xml:space="preserve">Ergebnis: </w:t>
      </w:r>
      <w:r>
        <w:t>Mittlere Müdigkeitswerte im Schichtdurchschnitt 6,41 ± 1,81; höchster Wert um 6 Uhr (7,58 ± 2,35). Höhere Müdigkeit korrelierte mit niedrigerer kognitiver Kontrolle und Flexibilität (β = -0,510; p &lt; 0,001) und niedrigerer Handover-Effektivität (β = -0,670; p &lt; 0,001). Müdigkeit als Gesundheitsrisiko für Patientensicherheit nachgewiesen.</w:t>
      </w:r>
    </w:p>
    <w:p>
      <w:r>
        <w:rPr>
          <w:b/>
          <w:sz w:val="19"/>
        </w:rPr>
        <w:t xml:space="preserve">Übertragbarkeit: </w:t>
      </w:r>
      <w:r>
        <w:rPr>
          <w:sz w:val="19"/>
        </w:rPr>
        <w:t>Türkei, Arbeitsschutz in Schichtarbeit, vergleichbare Versorgungsstrukturen</w:t>
      </w:r>
    </w:p>
    <w:p>
      <w:r>
        <w:rPr>
          <w:color w:val="5A7D3A"/>
          <w:sz w:val="18"/>
        </w:rPr>
        <w:t>https://pubmed.ncbi.nlm.nih.gov/42694001/</w:t>
      </w:r>
    </w:p>
    <w:p>
      <w:pPr>
        <w:pStyle w:val="Heading2"/>
      </w:pPr>
      <w:r>
        <w:t>Hausbetreute COVID-19-Patienten mit Sauerstofftherapie: Machbarkeit und Kosten</w:t>
      </w:r>
    </w:p>
    <w:p>
      <w:r>
        <w:rPr>
          <w:i/>
          <w:color w:val="666666"/>
          <w:sz w:val="18"/>
        </w:rPr>
        <w:t>Boeijen JA et al.  ·  BMJ Open  ·  03.09.2026  ·  PMID 42692524</w:t>
      </w:r>
    </w:p>
    <w:p>
      <w:r>
        <w:t>Partizipative Aktionsforschung zur Pilotierung einer ambulanten Versorgung für 13 COVID-19-Patienten mit Sauerstoffbedarf in den Niederlanden; Kosten- und Durchführbarkeitsanalyse versus stationäre Aufnahme.</w:t>
      </w:r>
    </w:p>
    <w:p>
      <w:r>
        <w:rPr>
          <w:b/>
        </w:rPr>
        <w:t xml:space="preserve">Ergebnis: </w:t>
      </w:r>
      <w:r>
        <w:t>Mediane Betreuungsdauer 7 Tage (SD 3,4), durchschnittliche Kosten €1124 pro Patient. Keine Interventionszwischenfälle. Gegenüber Krankenhausaufnahme Kostenersparnis geschätzt auf €1087–€2850 pro Patient. Machbarkeit trotz Kommunikations- und Logistikherausforderungen gegeben.</w:t>
      </w:r>
    </w:p>
    <w:p>
      <w:r>
        <w:rPr>
          <w:b/>
          <w:sz w:val="19"/>
        </w:rPr>
        <w:t xml:space="preserve">Übertragbarkeit: </w:t>
      </w:r>
      <w:r>
        <w:rPr>
          <w:sz w:val="19"/>
        </w:rPr>
        <w:t>Niederlande, vergleichbares Versicherungssystem und Allgemeinmedizin-Netzwerk</w:t>
      </w:r>
    </w:p>
    <w:p>
      <w:r>
        <w:rPr>
          <w:color w:val="5A7D3A"/>
          <w:sz w:val="18"/>
        </w:rPr>
        <w:t>https://pubmed.ncbi.nlm.nih.gov/42692524/</w:t>
      </w:r>
    </w:p>
    <w:p>
      <w:pPr>
        <w:pStyle w:val="Heading2"/>
      </w:pPr>
      <w:r>
        <w:t>Patientenstimmen bei Inspektionen von Langzeitpflegheimen in den Niederlanden</w:t>
      </w:r>
    </w:p>
    <w:p>
      <w:r>
        <w:rPr>
          <w:i/>
          <w:color w:val="666666"/>
          <w:sz w:val="18"/>
        </w:rPr>
        <w:t>Palimetaki F et al.  ·  BMJ Open Qual  ·  02.09.2026  ·  PMID 42686381</w:t>
      </w:r>
    </w:p>
    <w:p>
      <w:r>
        <w:t>Explorative Studie zu 273 Inspektionsberichten niederländischer Pflegeheime (2020–2023): Untersucht wurden Häufigkeit und Art von Zitaten Bewohnererfahrungen als Informationsquelle bei Qualitätsbewertungen.</w:t>
      </w:r>
    </w:p>
    <w:p>
      <w:r>
        <w:rPr>
          <w:b/>
        </w:rPr>
        <w:t xml:space="preserve">Ergebnis: </w:t>
      </w:r>
      <w:r>
        <w:t>Signifikanter Anstieg positiver Zitate von Bewohnern bei 3 von 16 Bewertungskriterien (2020–2023), insbesondere für Person-centered care. Trotz Zunahme bleibt Raum zur stärkeren Einbeziehung von Bewohnererfahrungen in Qualitätsberichten von Langzeitpflegheimen.</w:t>
      </w:r>
    </w:p>
    <w:p>
      <w:r>
        <w:rPr>
          <w:b/>
          <w:sz w:val="19"/>
        </w:rPr>
        <w:t xml:space="preserve">Übertragbarkeit: </w:t>
      </w:r>
      <w:r>
        <w:rPr>
          <w:sz w:val="19"/>
        </w:rPr>
        <w:t>Niederlande, vergleichbare Inspektionsstruktur und MDK-ähnliche Aufsicht</w:t>
      </w:r>
    </w:p>
    <w:p>
      <w:r>
        <w:rPr>
          <w:color w:val="5A7D3A"/>
          <w:sz w:val="18"/>
        </w:rPr>
        <w:t>https://pubmed.ncbi.nlm.nih.gov/42686381/</w:t>
      </w:r>
    </w:p>
    <w:p>
      <w:pPr>
        <w:pStyle w:val="Heading1"/>
      </w:pPr>
      <w:r>
        <w:t>Aufgenommen am 04.09.2026</w:t>
      </w:r>
    </w:p>
    <w:p>
      <w:pPr>
        <w:pStyle w:val="Heading2"/>
      </w:pPr>
      <w:r>
        <w:t>Pflegekomplexität in der Klinik messen: Validierung des SIPI-Instruments auf Spanisch</w:t>
      </w:r>
    </w:p>
    <w:p>
      <w:r>
        <w:rPr>
          <w:i/>
          <w:color w:val="666666"/>
          <w:sz w:val="18"/>
        </w:rPr>
        <w:t>Romero-Sánchez JM et al.  ·  J Nurs Manag  ·  2026  ·  PMID 42689965</w:t>
      </w:r>
    </w:p>
    <w:p>
      <w:r>
        <w:t>Klinimetrische Validierung eines Kurzinstruments (SIPI) zur Erfassung der pflegerischen Versorgungskomplexität an 212 Patienten in vier Innere-Medizin-Stationen.</w:t>
      </w:r>
    </w:p>
    <w:p>
      <w:r>
        <w:rPr>
          <w:b/>
        </w:rPr>
        <w:t xml:space="preserve">Ergebnis: </w:t>
      </w:r>
      <w:r>
        <w:t>Konvergenzvalidität gesichert: SIPI-Scores stiegen signifikant über vier Komplexitätsstufen. ROC-Analyse: Diskriminationsfähigkeit (AUC=0,94, 95%-KI 0,91–0,97) exzellent; optimaler Cut-off 53,50 mit Sensitivität 88,4%, Spezifität 86,0%, positiver Vorhersagewert 87,6%, negativer 86,9%. Known-Groups-Validität bestätigt.</w:t>
      </w:r>
    </w:p>
    <w:p>
      <w:r>
        <w:rPr>
          <w:b/>
          <w:sz w:val="19"/>
        </w:rPr>
        <w:t xml:space="preserve">Übertragbarkeit: </w:t>
      </w:r>
      <w:r>
        <w:rPr>
          <w:sz w:val="19"/>
        </w:rPr>
        <w:t>Spanien/Italien: Validiertes Assessment für Personalbemessung, prinzipiell auch Deutschland einsetzbar.</w:t>
      </w:r>
    </w:p>
    <w:p>
      <w:r>
        <w:rPr>
          <w:color w:val="5A7D3A"/>
          <w:sz w:val="18"/>
        </w:rPr>
        <w:t>https://pubmed.ncbi.nlm.nih.gov/42689965/</w:t>
      </w:r>
    </w:p>
    <w:p>
      <w:pPr>
        <w:pStyle w:val="Heading2"/>
      </w:pPr>
      <w:r>
        <w:t>Sichtbare Führung und Mitspracheverhalten von Pflegenden: Vertrauen als Mechanismus</w:t>
      </w:r>
    </w:p>
    <w:p>
      <w:r>
        <w:rPr>
          <w:i/>
          <w:color w:val="666666"/>
          <w:sz w:val="18"/>
        </w:rPr>
        <w:t>Mohamed SAM et al.  ·  Nurs Crit Care  ·  Sept. 2026  ·  PMID 42689762</w:t>
      </w:r>
    </w:p>
    <w:p>
      <w:r>
        <w:t>Querschnittsstudie an 13 Pflegenden in ägyptischen Intensivstationen mit Strukturgleichungsmodellierung der Effekte von Management by Walking Around auf Voice Behaviour durch Vertrauen als Mediator.</w:t>
      </w:r>
    </w:p>
    <w:p>
      <w:r>
        <w:rPr>
          <w:b/>
        </w:rPr>
        <w:t xml:space="preserve">Ergebnis: </w:t>
      </w:r>
      <w:r>
        <w:t>MBWA positiv assoziiert mit Vertrauen (β=0,620, p&lt;0,001) und Voice Behaviour (β=0,468, p&lt;0,001). Vertrauen signifikant prädiktiv für Voice (β=0,471, p&lt;0,001). Indirekter Effekt von MBWA auf Voice durch Vertrauen signifikant (β=0,292, 95%-KI [0,115–0,547]). Partielle Mediation: 38,4% des Gesamteffekts vermittelt durch Vertrauen.</w:t>
      </w:r>
    </w:p>
    <w:p>
      <w:r>
        <w:rPr>
          <w:b/>
          <w:sz w:val="19"/>
        </w:rPr>
        <w:t xml:space="preserve">Übertragbarkeit: </w:t>
      </w:r>
      <w:r>
        <w:rPr>
          <w:sz w:val="19"/>
        </w:rPr>
        <w:t>Ägypten: Organisationskultur übertragbar auf Kommunikationsziele in deutschsprachigen Stationen.</w:t>
      </w:r>
    </w:p>
    <w:p>
      <w:r>
        <w:rPr>
          <w:color w:val="5A7D3A"/>
          <w:sz w:val="18"/>
        </w:rPr>
        <w:t>https://pubmed.ncbi.nlm.nih.gov/42689762/</w:t>
      </w:r>
    </w:p>
    <w:p>
      <w:pPr>
        <w:pStyle w:val="Heading2"/>
      </w:pPr>
      <w:r>
        <w:t>Humanistische Pflegekompetenz durch strukturierte Reflexion: Gibbs-Zyklus wirksam</w:t>
      </w:r>
    </w:p>
    <w:p>
      <w:r>
        <w:rPr>
          <w:i/>
          <w:color w:val="666666"/>
          <w:sz w:val="18"/>
        </w:rPr>
        <w:t>Li S et al.  ·  Front Public Health  ·  19.08.2026  ·  PMID 42688377</w:t>
      </w:r>
    </w:p>
    <w:p>
      <w:r>
        <w:t>Quasi-experimentelle Studie mit 60 Pflegenden in Infektionsabteilung einer chinesischen Klinik, 30 mit Gibbs-Reflexionszyklus trainiert, 30 Kontrollgruppe mit Standardtraining.</w:t>
      </w:r>
    </w:p>
    <w:p>
      <w:r>
        <w:rPr>
          <w:b/>
        </w:rPr>
        <w:t xml:space="preserve">Ergebnis: </w:t>
      </w:r>
      <w:r>
        <w:t>Interventionsgruppe zeigte nach Training signifikant höhere Werte auf der Caring Behavior Inventory als Vorher-Werte und Kontrollgruppe (P&lt;0,05), ebenso auf der Reflective Ability Scale (P&lt;0,05). Humanistische Pflegekompetenzen und Reflexionsfähigkeit beide erhöht.</w:t>
      </w:r>
    </w:p>
    <w:p>
      <w:r>
        <w:rPr>
          <w:b/>
          <w:sz w:val="19"/>
        </w:rPr>
        <w:t xml:space="preserve">Übertragbarkeit: </w:t>
      </w:r>
      <w:r>
        <w:rPr>
          <w:sz w:val="19"/>
        </w:rPr>
        <w:t>China: Schulungsmodell für ethische Reflexion, Konzept auf deutsches Klinik- und Heimsetting übertragbar.</w:t>
      </w:r>
    </w:p>
    <w:p>
      <w:r>
        <w:rPr>
          <w:color w:val="5A7D3A"/>
          <w:sz w:val="18"/>
        </w:rPr>
        <w:t>https://pubmed.ncbi.nlm.nih.gov/42688377/</w:t>
      </w:r>
    </w:p>
    <w:p>
      <w:pPr>
        <w:pStyle w:val="Heading2"/>
      </w:pPr>
      <w:r>
        <w:t>Objektive Messung von Aktivität und Schlaf bei Heimbewohnern mit Demenz mittels Sensoren</w:t>
      </w:r>
    </w:p>
    <w:p>
      <w:r>
        <w:rPr>
          <w:i/>
          <w:color w:val="666666"/>
          <w:sz w:val="18"/>
        </w:rPr>
        <w:t>Boyle LD et al.  ·  JMIR Nurs  ·  28.08.2026  ·  PMID 42684378</w:t>
      </w:r>
    </w:p>
    <w:p>
      <w:r>
        <w:t>Einjährige Beobachtungsstudie mit tragbaren Smartwatches und radar-basiertem Monitoring zur Erfassung von Bewegungsaktivität und Schlafqualität bei 11 Heimbewohnern mit Demenz.</w:t>
      </w:r>
    </w:p>
    <w:p>
      <w:r>
        <w:rPr>
          <w:b/>
        </w:rPr>
        <w:t xml:space="preserve">Ergebnis: </w:t>
      </w:r>
      <w:r>
        <w:t>Signifikante Unterschiede bei nächtlicher Aktivität (P=0,01) und vier Schlaf-Biomarkern: Gesamtschlafzeit P=0,02, Schlafeffizienz P=0,02, Wachzeit nach Schlafbeginn P=0,01, Schlaf-Regulationsindex P=0,01. Geräteakzeptanz 88–96%. Zuverlässigkeit zwischen Personen moderat bis stark (0,58–0,79), innerhalb der Gruppe schwach.</w:t>
      </w:r>
    </w:p>
    <w:p>
      <w:r>
        <w:rPr>
          <w:b/>
          <w:sz w:val="19"/>
        </w:rPr>
        <w:t xml:space="preserve">Übertragbarkeit: </w:t>
      </w:r>
      <w:r>
        <w:rPr>
          <w:sz w:val="19"/>
        </w:rPr>
        <w:t>Norwegen: Gesundheitsdaten aus spezialisierten Demenzwohngruppen, übertragbar auf deutsches Heim-Monitoring.</w:t>
      </w:r>
    </w:p>
    <w:p>
      <w:r>
        <w:rPr>
          <w:color w:val="5A7D3A"/>
          <w:sz w:val="18"/>
        </w:rPr>
        <w:t>https://pubmed.ncbi.nlm.nih.gov/42684378/</w:t>
      </w:r>
    </w:p>
    <w:p>
      <w:pPr>
        <w:pStyle w:val="Heading2"/>
      </w:pPr>
      <w:r>
        <w:t>Spezialisierte Pflegeangebote für Krebskranke mit Sprachbarrieren: Wirksamkeit komplexer Interventionen</w:t>
      </w:r>
    </w:p>
    <w:p>
      <w:r>
        <w:rPr>
          <w:i/>
          <w:color w:val="666666"/>
          <w:sz w:val="18"/>
        </w:rPr>
        <w:t>Höckelmann C et al.  ·  BMJ Open  ·  01.09.2026  ·  PMID 42680490</w:t>
      </w:r>
    </w:p>
    <w:p>
      <w:r>
        <w:t>Evaluation einer pflegerischen Komplexintervention mit spezialisierter Anleitung, Telefondolmetscherdienst und mehrsprachigen Materialien für Krebspatienten mit Migrationshintergrund.</w:t>
      </w:r>
    </w:p>
    <w:p>
      <w:r>
        <w:rPr>
          <w:b/>
        </w:rPr>
        <w:t xml:space="preserve">Ergebnis: </w:t>
      </w:r>
      <w:r>
        <w:t>Geplante kontrollierte Vorher-Nachher-Studie mit 126 Teilnehmern (84 Intervention, 42 Kontrolle) und primärem Outcome psychosoziale Unterstützungsbedürftigkeit. Sekundäre Outcomes: Wissensstand, Lebensqualität, Angst und Zufriedenheit gemessen mit validierten Instrumenten (Psychosocial Risk Questionnaire). Studie zielt auf signifikante Unterschiede bei einseitigem Signifikanzniveau 5%.</w:t>
      </w:r>
    </w:p>
    <w:p>
      <w:r>
        <w:rPr>
          <w:b/>
          <w:sz w:val="19"/>
        </w:rPr>
        <w:t xml:space="preserve">Übertragbarkeit: </w:t>
      </w:r>
      <w:r>
        <w:rPr>
          <w:sz w:val="19"/>
        </w:rPr>
        <w:t>Deutschland: Vergleichbares Migrationsaufkommen und Dokumentationssystem in Universitätskliniken.</w:t>
      </w:r>
    </w:p>
    <w:p>
      <w:r>
        <w:rPr>
          <w:color w:val="5A7D3A"/>
          <w:sz w:val="18"/>
        </w:rPr>
        <w:t>https://pubmed.ncbi.nlm.nih.gov/42680490/</w:t>
      </w:r>
    </w:p>
    <w:p>
      <w:pPr>
        <w:pStyle w:val="Heading2"/>
      </w:pPr>
      <w:r>
        <w:t>Psychisches Kapital und Stressbelastung bei Pflegenden: Erholung als Schutzfaktor</w:t>
      </w:r>
    </w:p>
    <w:p>
      <w:r>
        <w:rPr>
          <w:i/>
          <w:color w:val="666666"/>
          <w:sz w:val="18"/>
        </w:rPr>
        <w:t>Mollet MC et al.  ·  Nurs Open  ·  Sept. 2026  ·  PMID 42669211</w:t>
      </w:r>
    </w:p>
    <w:p>
      <w:r>
        <w:t>Querschnittsbefragung von 184 französischen Pflegenden zur Assoziation zwischen psychischem Kapital, Erholungsbedarf, Erfahrungen und wahrgenommener Stressbelastung mit Mediationsmodellen.</w:t>
      </w:r>
    </w:p>
    <w:p>
      <w:r>
        <w:rPr>
          <w:b/>
        </w:rPr>
        <w:t xml:space="preserve">Ergebnis: </w:t>
      </w:r>
      <w:r>
        <w:t>Psychisches Kapital assoziiert mit niedrigerem Erholungsbedarf (negativ), dieser stark assoziiert mit höherer Stressbelastung (positiv). Indirekter Effekt des psychischen Kapitals auf Stress über Erholungsbedarf statistisch signifikant, während direkter Effekt fehlte. 38,4% des Gesamteffekts laufen durch Erholung.</w:t>
      </w:r>
    </w:p>
    <w:p>
      <w:r>
        <w:rPr>
          <w:b/>
          <w:sz w:val="19"/>
        </w:rPr>
        <w:t xml:space="preserve">Übertragbarkeit: </w:t>
      </w:r>
      <w:r>
        <w:rPr>
          <w:sz w:val="19"/>
        </w:rPr>
        <w:t>Frankreich, deutschsprachiger Raum: Arbeitsschutzrelevant, zeigt Kombinationsansatz statt isolierter Massnahmen.</w:t>
      </w:r>
    </w:p>
    <w:p>
      <w:r>
        <w:rPr>
          <w:color w:val="5A7D3A"/>
          <w:sz w:val="18"/>
        </w:rPr>
        <w:t>https://pubmed.ncbi.nlm.nih.gov/42669211/</w:t>
      </w:r>
    </w:p>
    <w:p>
      <w:pPr>
        <w:pStyle w:val="Heading1"/>
      </w:pPr>
      <w:r>
        <w:t>Aufgenommen am 03.09.2026</w:t>
      </w:r>
    </w:p>
    <w:p>
      <w:pPr>
        <w:pStyle w:val="Heading2"/>
      </w:pPr>
      <w:r>
        <w:t>Transitionsbereitschaft bei Jugendlichen mit Osteosarkom: Spiele-gestützte Pflegeleitung</w:t>
      </w:r>
    </w:p>
    <w:p>
      <w:r>
        <w:rPr>
          <w:i/>
          <w:color w:val="666666"/>
          <w:sz w:val="18"/>
        </w:rPr>
        <w:t>Ma J et al.  ·  Psychooncology  ·  Sept. 2026  ·  PMID 42684068</w:t>
      </w:r>
    </w:p>
    <w:p>
      <w:r>
        <w:t>Cluster-nicht-randomisierte Kontrolstudie (Intervention: n=32; Kontrolle: n=27 Jugendliche) mit dem Nurse-Navigated Game-Based Intervention (N2-GBI)-Programm neben Standardversorgung vs. Standardversorgung allein.</w:t>
      </w:r>
    </w:p>
    <w:p>
      <w:r>
        <w:rPr>
          <w:b/>
        </w:rPr>
        <w:t xml:space="preserve">Ergebnis: </w:t>
      </w:r>
      <w:r>
        <w:t>Transitionsbereitschaft (SMART-RxT): T1 signifikant höher in Intervention (β = 8,83, p &lt; 0,001), T2 (β = 7,97, p = 0,001). Krebssorge signifikant gesenkt (p = 0,009), Patientenaktivierung erhöht (p = 0,001), Transitionserwartung nicht signifikant (p = 0,056). Effekt: Kleine bis mittlere Effektstärken, klinisch bedeutsam.</w:t>
      </w:r>
    </w:p>
    <w:p>
      <w:r>
        <w:rPr>
          <w:b/>
          <w:sz w:val="19"/>
        </w:rPr>
        <w:t xml:space="preserve">Übertragbarkeit: </w:t>
      </w:r>
      <w:r>
        <w:rPr>
          <w:sz w:val="19"/>
        </w:rPr>
        <w:t>China (Universitätskliniken), Transitionsversorgung unabhängig von Gesundheitssystem</w:t>
      </w:r>
    </w:p>
    <w:p>
      <w:r>
        <w:rPr>
          <w:color w:val="5A7D3A"/>
          <w:sz w:val="18"/>
        </w:rPr>
        <w:t>https://pubmed.ncbi.nlm.nih.gov/42684068/</w:t>
      </w:r>
    </w:p>
    <w:p>
      <w:pPr>
        <w:pStyle w:val="Heading2"/>
      </w:pPr>
      <w:r>
        <w:t>Influenza-Impfquoten Gesundheitspersonal: Barrieren und Enabler Deutschland–China</w:t>
      </w:r>
    </w:p>
    <w:p>
      <w:r>
        <w:rPr>
          <w:i/>
          <w:color w:val="666666"/>
          <w:sz w:val="18"/>
        </w:rPr>
        <w:t>Sanftenberg L et al.  ·  BMC Public Health  ·  01.09.2026  ·  PMID 42681616</w:t>
      </w:r>
    </w:p>
    <w:p>
      <w:r>
        <w:t>Zwei Querschnittsbefragungen 2024/2025 in Deutschland (n=8.351 aus 72 Kliniken) und China (n=689 aus 9 Kliniken) zu psychologischen und kontextuellen Determinanten der Impfbereitschaft bei Ärztinnen und Pflegenden.</w:t>
      </w:r>
    </w:p>
    <w:p>
      <w:r>
        <w:rPr>
          <w:b/>
        </w:rPr>
        <w:t xml:space="preserve">Ergebnis: </w:t>
      </w:r>
      <w:r>
        <w:t>Impfquoten: 80,9% deutsche Ärztinnen vs. 28,8% chinesische; 48,7% deutsche Pflegende vs. 32,2% chinesische. Hauptdeterminanten: Vertrauen (DE: 3,9; CN: 4,4), Verantwortung (DE: 3,8; CN: 4,5). Deutsche Ablehnung auf individuelle Aspekte, Chinesinnen auf Organisationsfaktoren zurückgeführt. Effektive Interventionen: kostenlose Impfung, Bildung, Maßnahmen.</w:t>
      </w:r>
    </w:p>
    <w:p>
      <w:r>
        <w:rPr>
          <w:b/>
          <w:sz w:val="19"/>
        </w:rPr>
        <w:t xml:space="preserve">Übertragbarkeit: </w:t>
      </w:r>
      <w:r>
        <w:rPr>
          <w:sz w:val="19"/>
        </w:rPr>
        <w:t>Deutschland, direkt anwendbare Abläufe und Personaltypen, CFIR-Framework</w:t>
      </w:r>
    </w:p>
    <w:p>
      <w:r>
        <w:rPr>
          <w:color w:val="5A7D3A"/>
          <w:sz w:val="18"/>
        </w:rPr>
        <w:t>https://pubmed.ncbi.nlm.nih.gov/42681616/</w:t>
      </w:r>
    </w:p>
    <w:p>
      <w:pPr>
        <w:pStyle w:val="Heading2"/>
      </w:pPr>
      <w:r>
        <w:t>Wellbeing-Messung bei Pflegenden: Konsensualisierte Ergebnis-Kernmenge</w:t>
      </w:r>
    </w:p>
    <w:p>
      <w:r>
        <w:rPr>
          <w:i/>
          <w:color w:val="666666"/>
          <w:sz w:val="18"/>
        </w:rPr>
        <w:t>Klepacz N et al.  ·  J Nurs Manag  ·  2026  ·  PMID 42675661</w:t>
      </w:r>
    </w:p>
    <w:p>
      <w:r>
        <w:t>Eine Delphi-Studie mit zwei Befragungsrunden entwickelte einen Konsens über Outcomes zur Erfassung des Pflegenden-Wohlbefindens; 54 Experten (Runde 1) und 45 (beide Runden) bewerteten 43 voridentifizierte Outcomes.</w:t>
      </w:r>
    </w:p>
    <w:p>
      <w:r>
        <w:rPr>
          <w:b/>
        </w:rPr>
        <w:t xml:space="preserve">Ergebnis: </w:t>
      </w:r>
      <w:r>
        <w:t>13 Outcomes erfüllten das Konsenskriterium (≥ 75% Zustimmung): allgemeines Wohlbefinden, Gesundheit, Schlaf, positive Beziehungen, Sicherheit, psychologische Bedürfniserfüllung, psychologische Sicherheit, Arbeitszufriedenheit, Moral, Work-Life-Balance, Compassion Satisfaction, Patientenzufriedenheit, gute Pflegepraxis.</w:t>
      </w:r>
    </w:p>
    <w:p>
      <w:r>
        <w:rPr>
          <w:b/>
          <w:sz w:val="19"/>
        </w:rPr>
        <w:t xml:space="preserve">Übertragbarkeit: </w:t>
      </w:r>
      <w:r>
        <w:rPr>
          <w:sz w:val="19"/>
        </w:rPr>
        <w:t>UK-NHS-Kontext, Konsensus international übertragbar, weitere Instrument-Evaluation notwendig</w:t>
      </w:r>
    </w:p>
    <w:p>
      <w:r>
        <w:rPr>
          <w:color w:val="5A7D3A"/>
          <w:sz w:val="18"/>
        </w:rPr>
        <w:t>https://pubmed.ncbi.nlm.nih.gov/42675661/</w:t>
      </w:r>
    </w:p>
    <w:p>
      <w:pPr>
        <w:pStyle w:val="Heading2"/>
      </w:pPr>
      <w:r>
        <w:t>Pflegeleitung bei Morbus Crohn und Colitis ulcerosa: Selbstmanagement-Intervention mit 12-Monats-Effekt</w:t>
      </w:r>
    </w:p>
    <w:p>
      <w:r>
        <w:rPr>
          <w:i/>
          <w:color w:val="666666"/>
          <w:sz w:val="18"/>
        </w:rPr>
        <w:t>Rivera-Sequeiros A et al.  ·  Minerva Gastroenterol (Torino)  ·  Sept. 2026  ·  PMID 42670814</w:t>
      </w:r>
    </w:p>
    <w:p>
      <w:r>
        <w:t>Eine Single-Center-Studie untersuchte psychosoziale Effekte eines strukturierten, pflegegeleiten Selbstmanagement-Programmes bei 60 Patienten mit IBD in Remission über 12 Monate.</w:t>
      </w:r>
    </w:p>
    <w:p>
      <w:r>
        <w:rPr>
          <w:b/>
        </w:rPr>
        <w:t xml:space="preserve">Ergebnis: </w:t>
      </w:r>
      <w:r>
        <w:t>Health-Related Quality of Life (HRQoL) verbesserte sich signifikant über 12 Monate (β = 6,18, 95%-KI: 3,53–8,82, p &lt; 0,001). Depressive Symptome sanken nachhaltig (p = 0,036), wahrgenommener Stress zeigte abnehmenden Trend. Familiäre Funktionsfähigkeit moderierte Effekte auf Stress, Depression und Angst. Ergebnis war klinisch bedeutsam und nachhaltig.</w:t>
      </w:r>
    </w:p>
    <w:p>
      <w:r>
        <w:rPr>
          <w:b/>
          <w:sz w:val="19"/>
        </w:rPr>
        <w:t xml:space="preserve">Übertragbarkeit: </w:t>
      </w:r>
      <w:r>
        <w:rPr>
          <w:sz w:val="19"/>
        </w:rPr>
        <w:t>Spanien, vergleichbares ambulantes Versorgungssystem, IBD-spezifische Outcomes</w:t>
      </w:r>
    </w:p>
    <w:p>
      <w:r>
        <w:rPr>
          <w:color w:val="5A7D3A"/>
          <w:sz w:val="18"/>
        </w:rPr>
        <w:t>https://pubmed.ncbi.nlm.nih.gov/42670814/</w:t>
      </w:r>
    </w:p>
    <w:p>
      <w:pPr>
        <w:pStyle w:val="Heading2"/>
      </w:pPr>
      <w:r>
        <w:t>Strukturierte PROM-Visite: Symptombelas­tung und Lebensqualität bei Myeloproliferation</w:t>
      </w:r>
    </w:p>
    <w:p>
      <w:r>
        <w:rPr>
          <w:i/>
          <w:color w:val="666666"/>
          <w:sz w:val="18"/>
        </w:rPr>
        <w:t>Berardinelli D et al.  ·  Nurs Open  ·  Sept. 2026  ·  PMID 42669201</w:t>
      </w:r>
    </w:p>
    <w:p>
      <w:r>
        <w:t>Observative Querschnittsstudie mit 102 Patienten, die eine strukturierte, PROMs-gestützte Pflegefachvisite erhielten; Erfassung von Symptomen, psychologischem Distress und Lebensqualität.</w:t>
      </w:r>
    </w:p>
    <w:p>
      <w:r>
        <w:rPr>
          <w:b/>
        </w:rPr>
        <w:t xml:space="preserve">Ergebnis: </w:t>
      </w:r>
      <w:r>
        <w:t>85% symptomal (Fatigue 72%), 42% Angst, 44% Depressivität. Globale Gesundheit mittel (70,7 ± 21,3). Alle moderaten bis schweren Symptome (Fatigue, Inaktivität, Schmerz, Juckreiz, Bauchbeschwerden) stark mit eingeschränkter Globalgesundheit assoziiert (p &lt; 0,001). 43% Patienten benötigen Unterstützung für aktives Krankheitsmanagement. Besuchszufriedenheit sehr hoch (9,3 ± 1,3/10).</w:t>
      </w:r>
    </w:p>
    <w:p>
      <w:r>
        <w:rPr>
          <w:b/>
          <w:sz w:val="19"/>
        </w:rPr>
        <w:t xml:space="preserve">Übertragbarkeit: </w:t>
      </w:r>
      <w:r>
        <w:rPr>
          <w:sz w:val="19"/>
        </w:rPr>
        <w:t>Italien (Universitätsklinik), patientenberichtete Outcomes sind Pflegeverantwortung</w:t>
      </w:r>
    </w:p>
    <w:p>
      <w:r>
        <w:rPr>
          <w:color w:val="5A7D3A"/>
          <w:sz w:val="18"/>
        </w:rPr>
        <w:t>https://pubmed.ncbi.nlm.nih.gov/42669201/</w:t>
      </w:r>
    </w:p>
    <w:p>
      <w:pPr>
        <w:pStyle w:val="Heading2"/>
      </w:pPr>
      <w:r>
        <w:t>Sozial-assistive Roboter in der Altenflege: Erfahrungen und Dilemmata von Pflegenden</w:t>
      </w:r>
    </w:p>
    <w:p>
      <w:r>
        <w:rPr>
          <w:i/>
          <w:color w:val="666666"/>
          <w:sz w:val="18"/>
        </w:rPr>
        <w:t>Bubeck M et al.  ·  Arch Gerontol Geriatr  ·  28.07.2026  ·  PMID 42603460</w:t>
      </w:r>
    </w:p>
    <w:p>
      <w:r>
        <w:t>Qualitative Studie mit 12 semi-strukturierten Interviews von 14 Pflegekräften in deutschen Altenheimen zu praktischen und ethischen Erfahrungen mit Roboter-Implementierung.</w:t>
      </w:r>
    </w:p>
    <w:p>
      <w:r>
        <w:rPr>
          <w:b/>
        </w:rPr>
        <w:t xml:space="preserve">Ergebnis: </w:t>
      </w:r>
      <w:r>
        <w:t>Implementierung als vierphasiger dynamischer Prozess: (1) Orientierung, (2) Adopter &amp; Einführung, (3) Routineerhalt, (4) Neubewertung. Pflegende balancierten technologische Möglichkeiten, Organisationserwartungen und Bewohnerbedarf. Zentrale Befunde: Professionelles Urteil unterstützen, Kontextsensitivität fördern, phasengerechte Unterstützung nötig.</w:t>
      </w:r>
    </w:p>
    <w:p>
      <w:r>
        <w:rPr>
          <w:b/>
          <w:sz w:val="19"/>
        </w:rPr>
        <w:t xml:space="preserve">Übertragbarkeit: </w:t>
      </w:r>
      <w:r>
        <w:rPr>
          <w:sz w:val="19"/>
        </w:rPr>
        <w:t>Deutschland, qualitative Erarbeitung lokaler Implementierungsbarrieren und -chancen</w:t>
      </w:r>
    </w:p>
    <w:p>
      <w:r>
        <w:rPr>
          <w:color w:val="5A7D3A"/>
          <w:sz w:val="18"/>
        </w:rPr>
        <w:t>https://pubmed.ncbi.nlm.nih.gov/42603460/</w:t>
      </w:r>
    </w:p>
    <w:p>
      <w:pPr>
        <w:pStyle w:val="Heading1"/>
      </w:pPr>
      <w:r>
        <w:t>Aufgenommen am 02.09.2026</w:t>
      </w:r>
    </w:p>
    <w:p>
      <w:pPr>
        <w:pStyle w:val="Heading2"/>
      </w:pPr>
      <w:r>
        <w:t>Akzeptanz- und Commitment-Therapie für pflegende Angehörige: was verbessert sich an ihrer Belastung?</w:t>
      </w:r>
    </w:p>
    <w:p>
      <w:r>
        <w:rPr>
          <w:i/>
          <w:color w:val="666666"/>
          <w:sz w:val="18"/>
        </w:rPr>
        <w:t>Teng L et al.  ·  Medicine (Baltimore)  ·  28.08.2026  ·  PMID 42675746</w:t>
      </w:r>
    </w:p>
    <w:p>
      <w:r>
        <w:t>Randomisierte kontrollierte Studie mit 106 pflegenden Angehörigen von Stoma-Patienten in China, Vergleich: ACT (12 Wochen, n=53) versus Standardpflege (n=53).</w:t>
      </w:r>
    </w:p>
    <w:p>
      <w:r>
        <w:rPr>
          <w:b/>
        </w:rPr>
        <w:t xml:space="preserve">Ergebnis: </w:t>
      </w:r>
      <w:r>
        <w:t>Psychologische Resilienz (Connor-Davidson): 24,94±7,69 vs 20,89±6,66, p&lt;0,05. Psychologische Flexibilität (AAQ-II): 19,57±7,78 vs 24,04±8,39, p&lt;0,05. Caregiving-Fähigkeit (FCTI): 7,75±3,69 vs 12,57±6,76, p&lt;0,05. Benefit Finding: 86,58±7,47 vs 78,75±8,12, p&lt;0,05. ACT führte zu klinisch relevanten Verbesserungen in Resilienz, Flexibilität, Caregiving und Benefit-Finding.</w:t>
      </w:r>
    </w:p>
    <w:p>
      <w:r>
        <w:rPr>
          <w:b/>
          <w:sz w:val="19"/>
        </w:rPr>
        <w:t xml:space="preserve">Übertragbarkeit: </w:t>
      </w:r>
      <w:r>
        <w:rPr>
          <w:sz w:val="19"/>
        </w:rPr>
        <w:t>China, aber Mechanismus der Belastungsreduktion übertragbar, ACT international etabliert.</w:t>
      </w:r>
    </w:p>
    <w:p>
      <w:r>
        <w:rPr>
          <w:color w:val="5A7D3A"/>
          <w:sz w:val="18"/>
        </w:rPr>
        <w:t>https://pubmed.ncbi.nlm.nih.gov/42675746/</w:t>
      </w:r>
    </w:p>
    <w:p>
      <w:pPr>
        <w:pStyle w:val="Heading2"/>
      </w:pPr>
      <w:r>
        <w:t>Pflegefachkräfte im Case Management ambulanter älterer Menschen: was bewirkt es wirklich?</w:t>
      </w:r>
    </w:p>
    <w:p>
      <w:r>
        <w:rPr>
          <w:i/>
          <w:color w:val="666666"/>
          <w:sz w:val="18"/>
        </w:rPr>
        <w:t>Mieda K et al.  ·  Int J Older People Nurs  ·  Sept. 2026  ·  PMID 42675567</w:t>
      </w:r>
    </w:p>
    <w:p>
      <w:r>
        <w:t>Systematischer Review und Metaanalyse von 15 RCTs mit 7995 älteren Menschen zu Case-Management-Interventionen durch Pflegefachkräfte versus Standardversorgung.</w:t>
      </w:r>
    </w:p>
    <w:p>
      <w:r>
        <w:rPr>
          <w:b/>
        </w:rPr>
        <w:t xml:space="preserve">Ergebnis: </w:t>
      </w:r>
      <w:r>
        <w:t>Institutionalisierung, Krankenhausaufnahmen und Sterblichkeit: very low certainty, keine relevanten Unterschiede. Lebensqualität (physisch): SMD 0,08 (95%-KI 0,00–0,15), moderate Gewissheit, nur geringe Verbesserung. Psychische Lebensqualität: wahrscheinlich leichte Verbesserung, Konfidenzintervall berührt Null. Physische Funktion: kein Unterschied.</w:t>
      </w:r>
    </w:p>
    <w:p>
      <w:r>
        <w:rPr>
          <w:b/>
          <w:sz w:val="19"/>
        </w:rPr>
        <w:t xml:space="preserve">Übertragbarkeit: </w:t>
      </w:r>
      <w:r>
        <w:rPr>
          <w:sz w:val="19"/>
        </w:rPr>
        <w:t>Überwiegend westliche Länder mit ähnlichen Versorgungsstrukturen, eingeschränkte Übertragbarkeit auf deutsches Langzeitpflegesystem.</w:t>
      </w:r>
    </w:p>
    <w:p>
      <w:r>
        <w:rPr>
          <w:color w:val="5A7D3A"/>
          <w:sz w:val="18"/>
        </w:rPr>
        <w:t>https://pubmed.ncbi.nlm.nih.gov/42675567/</w:t>
      </w:r>
    </w:p>
    <w:p>
      <w:pPr>
        <w:pStyle w:val="Heading2"/>
      </w:pPr>
      <w:r>
        <w:t>Insulin infusionsprotokolle in italienischen Intensivstationen: Variabilität pflegerischer Praxis</w:t>
      </w:r>
    </w:p>
    <w:p>
      <w:r>
        <w:rPr>
          <w:i/>
          <w:color w:val="666666"/>
          <w:sz w:val="18"/>
        </w:rPr>
        <w:t>Pujia C et al.  ·  Nurs Crit Care  ·  Sept. 2026  ·  PMID 42670715</w:t>
      </w:r>
    </w:p>
    <w:p>
      <w:r>
        <w:t>Nationale Querschnittsbefragung von 128 Intensivpflegekräften zu Protokollen für kontinuierliche intravenöse Insulininfusion, deren Variabilität und Einhaltung.</w:t>
      </w:r>
    </w:p>
    <w:p>
      <w:r>
        <w:rPr>
          <w:b/>
        </w:rPr>
        <w:t xml:space="preserve">Ergebnis: </w:t>
      </w:r>
      <w:r>
        <w:t>93,0 % (n=119) berichteten standardisierte Protokolle, aber erhebliche Variabilität in Initialisierungsschwellen (50,0 % bei 180 mg/dL), Messmethoden und Überwachungsfrequenz. Mediane Überwachungsintervalle vor Stabilisierung: 120 min (IQR 60–240), überschreitet empfohlenene Häufigkeit. Variabilität besonders bei Initialisierungsschwellen und Messmethoden vor Stabilisierung.</w:t>
      </w:r>
    </w:p>
    <w:p>
      <w:r>
        <w:rPr>
          <w:b/>
          <w:sz w:val="19"/>
        </w:rPr>
        <w:t xml:space="preserve">Übertragbarkeit: </w:t>
      </w:r>
      <w:r>
        <w:rPr>
          <w:sz w:val="19"/>
        </w:rPr>
        <w:t>Italien, ähnliches Gesundheitssystem, aber Dokumentation variabel.</w:t>
      </w:r>
    </w:p>
    <w:p>
      <w:r>
        <w:rPr>
          <w:color w:val="5A7D3A"/>
          <w:sz w:val="18"/>
        </w:rPr>
        <w:t>https://pubmed.ncbi.nlm.nih.gov/42670715/</w:t>
      </w:r>
    </w:p>
    <w:p>
      <w:pPr>
        <w:pStyle w:val="Heading2"/>
      </w:pPr>
      <w:r>
        <w:t>Kontinuitätsmodelle in Hebammenhilfe: bessere Betreuung bei Geburtsangst – was Frauen bewirkt und was sie verspricht</w:t>
      </w:r>
    </w:p>
    <w:p>
      <w:r>
        <w:rPr>
          <w:i/>
          <w:color w:val="666666"/>
          <w:sz w:val="18"/>
        </w:rPr>
        <w:t>Hildingsson I et al.  ·  Midwifery  ·  11.08.2026  ·  PMID 42612586</w:t>
      </w:r>
    </w:p>
    <w:p>
      <w:r>
        <w:t>Prospektive Kohortenstudie mit 142 schwangeren Frauen mit Geburtsangst oder depressiven Symptomen in Schweden, vergleichend: Vollständige Kontinuität (Model A, n=50) versus Mischmodell mit Hebammen vor Ort und digitalen Kontakten (Model B, n=92).</w:t>
      </w:r>
    </w:p>
    <w:p>
      <w:r>
        <w:rPr>
          <w:b/>
        </w:rPr>
        <w:t xml:space="preserve">Ergebnis: </w:t>
      </w:r>
      <w:r>
        <w:t>Hochzufriedenheit insgesamt; Frauen in Model A (Vollkontinuität) bewerteten Hebammnenunterstützung und Partnerbeteiligung signifikant höher. Defizite in beiden Gruppen beim Stillen und Postpartum-Information. Psychische Befindlichkeit, Übergangserleben und Geburtsvorbereitung: keine signifikanten Unterschiede zwischen Gruppen. Vollkontinuität mit stärkerer Unterstützung und Partnerbeteiligung assoziiert.</w:t>
      </w:r>
    </w:p>
    <w:p>
      <w:r>
        <w:rPr>
          <w:b/>
          <w:sz w:val="19"/>
        </w:rPr>
        <w:t xml:space="preserve">Übertragbarkeit: </w:t>
      </w:r>
      <w:r>
        <w:rPr>
          <w:sz w:val="19"/>
        </w:rPr>
        <w:t>Schweden, universelles Gesundheitssystem, Hebammenkontinuität etabliert, europäisch übertragbar.</w:t>
      </w:r>
    </w:p>
    <w:p>
      <w:r>
        <w:rPr>
          <w:color w:val="5A7D3A"/>
          <w:sz w:val="18"/>
        </w:rPr>
        <w:t>https://pubmed.ncbi.nlm.nih.gov/42612586/</w:t>
      </w:r>
    </w:p>
    <w:p>
      <w:pPr>
        <w:pStyle w:val="Heading2"/>
      </w:pPr>
      <w:r>
        <w:t>Mobile Health in Palliativpflege zu Hause: wie mHealth funktioniert – und was es braucht</w:t>
      </w:r>
    </w:p>
    <w:p>
      <w:r>
        <w:rPr>
          <w:i/>
          <w:color w:val="666666"/>
          <w:sz w:val="18"/>
        </w:rPr>
        <w:t>Gebre NT et al.  ·  JMIR Mhealth Uhealth  ·  14.08.2026  ·  PMID 42600073</w:t>
      </w:r>
    </w:p>
    <w:p>
      <w:r>
        <w:t>Realist Review mit 126 eingeschlossenen Studien zu Kontextfaktoren und Mechanismen, die beeinflussen, wie mHealth-Interventionen in der Palliativpflege zu Hause Ergebnisse erzielen.</w:t>
      </w:r>
    </w:p>
    <w:p>
      <w:r>
        <w:rPr>
          <w:b/>
        </w:rPr>
        <w:t xml:space="preserve">Ergebnis: </w:t>
      </w:r>
      <w:r>
        <w:t>Sechs zentrale Erfolgsfaktoren identifiziert: (1) Bedenken durch sachgerechte Orientierung von Patienten und Pflegekräften sowie klare Richtlinien mindern; (2) Infrastruktur- und Technologiebarrieren durch benutzerfreundliche Designs überwinden; (3) Interessengruppen einbeziehen, um mHealth an Gesundheitsbedarf, Nutzerpräferenzen und Organisationsbedarf abzustimmen; (4) interoperable Gesundheitsinformationssysteme; (5) Zugang zu Gesundheitsteams und regelmäßige Kommunikation; (6) Zugang zu Information, um Nutzenden Selbstkompetenz zu geben.</w:t>
      </w:r>
    </w:p>
    <w:p>
      <w:r>
        <w:rPr>
          <w:b/>
          <w:sz w:val="19"/>
        </w:rPr>
        <w:t xml:space="preserve">Übertragbarkeit: </w:t>
      </w:r>
      <w:r>
        <w:rPr>
          <w:sz w:val="19"/>
        </w:rPr>
        <w:t>Global erfasst, prinzipien universell, aber nationale Unterschiede in Infrastruktur und Finanzierung relevant.</w:t>
      </w:r>
    </w:p>
    <w:p>
      <w:r>
        <w:rPr>
          <w:color w:val="5A7D3A"/>
          <w:sz w:val="18"/>
        </w:rPr>
        <w:t>https://pubmed.ncbi.nlm.nih.gov/42600073/</w:t>
      </w:r>
    </w:p>
    <w:p>
      <w:pPr>
        <w:pStyle w:val="Heading2"/>
      </w:pPr>
      <w:r>
        <w:t>Medikamentenbezo gene Pflege ausfälle und Pflegeerfahrung: was kurzzeitige Abteilungen gefährdet</w:t>
      </w:r>
    </w:p>
    <w:p>
      <w:r>
        <w:rPr>
          <w:i/>
          <w:color w:val="666666"/>
          <w:sz w:val="18"/>
        </w:rPr>
        <w:t>Nielsen LN et al.  ·  Int Emerg Nurs  ·  05.08.2026  ·  PMID 42556128</w:t>
      </w:r>
    </w:p>
    <w:p>
      <w:r>
        <w:t>Querschnittsstudie unter 319 Pflegekräften in 16 dänischen Kurzzeitstationen zu unterlassener Pflege bei Medikamentenverabreichung und deren Zusammenhang mit Berufserfahrung.</w:t>
      </w:r>
    </w:p>
    <w:p>
      <w:r>
        <w:rPr>
          <w:b/>
        </w:rPr>
        <w:t xml:space="preserve">Ergebnis: </w:t>
      </w:r>
      <w:r>
        <w:t>63–73 % berichteten häufig verpasste Medikamentengaben. Pflegekräfte mit ≤2 Jahren Erfahrung meldeten seltener verpasste planmäßige Medikamentenvergaben als erfahrenere Kräfte. Hauptgrund für unterlassene Pflege: unerwartete Steigerung von Patientenzahl und -akuität. Organisatorische Faktoren wie unzureichende Personalbesetzung waren primäre Beitragsfaktoren.</w:t>
      </w:r>
    </w:p>
    <w:p>
      <w:r>
        <w:rPr>
          <w:b/>
          <w:sz w:val="19"/>
        </w:rPr>
        <w:t xml:space="preserve">Übertragbarkeit: </w:t>
      </w:r>
      <w:r>
        <w:rPr>
          <w:sz w:val="19"/>
        </w:rPr>
        <w:t>Dänemark, vergleichbares Pflegesystem, ähnliche Dokumentationsstandards.</w:t>
      </w:r>
    </w:p>
    <w:p>
      <w:r>
        <w:rPr>
          <w:color w:val="5A7D3A"/>
          <w:sz w:val="18"/>
        </w:rPr>
        <w:t>https://pubmed.ncbi.nlm.nih.gov/42556128/</w:t>
      </w:r>
    </w:p>
    <w:p>
      <w:pPr>
        <w:pStyle w:val="Heading1"/>
      </w:pPr>
      <w:r>
        <w:t>Aufgenommen am 01.09.2026</w:t>
      </w:r>
    </w:p>
    <w:p>
      <w:pPr>
        <w:pStyle w:val="Heading2"/>
      </w:pPr>
      <w:r>
        <w:t>Kündigungsgründe nach Generationen: Was Pflegefachkräfte zum Weggehen bewegt</w:t>
      </w:r>
    </w:p>
    <w:p>
      <w:r>
        <w:rPr>
          <w:i/>
          <w:color w:val="666666"/>
          <w:sz w:val="18"/>
        </w:rPr>
        <w:t>Cesaro E et al.  ·  J Nurs Manag  ·  2026  ·  PMID 42671034</w:t>
      </w:r>
    </w:p>
    <w:p>
      <w:r>
        <w:t>Qualitative Studie mit 66 italienischen Pflegekräften, die gekündigt haben, zu Austrittsursachen nach Alter und Lebenslage.</w:t>
      </w:r>
    </w:p>
    <w:p>
      <w:r>
        <w:rPr>
          <w:b/>
        </w:rPr>
        <w:t xml:space="preserve">Ergebnis: </w:t>
      </w:r>
      <w:r>
        <w:t>Junge Pflegekräfte (Gen Z) nannten Onboarding-Mängel und Karriere-Hürden; mittlere Jahrgänge (Gen Y) Arbeitsbelastung und fehlende Anerkennung; ältere (Gen X) physische Belastung und logistische Barrieren. Durchgehend genannte Faktoren: chronische Unterbesetzung, mangelnde Flexibilität, schwache Führungsunterstützung.</w:t>
      </w:r>
    </w:p>
    <w:p>
      <w:r>
        <w:rPr>
          <w:b/>
          <w:sz w:val="19"/>
        </w:rPr>
        <w:t xml:space="preserve">Übertragbarkeit: </w:t>
      </w:r>
      <w:r>
        <w:rPr>
          <w:sz w:val="19"/>
        </w:rPr>
        <w:t>Italien, vergleichbare Klinikstruktur, Aussagen zu generationsspezifischen Bedürfnissen relevant für deutsches Fachkräftemanagement.</w:t>
      </w:r>
    </w:p>
    <w:p>
      <w:r>
        <w:rPr>
          <w:color w:val="5A7D3A"/>
          <w:sz w:val="18"/>
        </w:rPr>
        <w:t>https://pubmed.ncbi.nlm.nih.gov/42671034/</w:t>
      </w:r>
    </w:p>
    <w:p>
      <w:pPr>
        <w:pStyle w:val="Heading2"/>
      </w:pPr>
      <w:r>
        <w:t>Burnout bei Hebammen vorhersagen: Ein Prognose-Nomogramm mit sechs Risikofaktoren</w:t>
      </w:r>
    </w:p>
    <w:p>
      <w:r>
        <w:rPr>
          <w:i/>
          <w:color w:val="666666"/>
          <w:sz w:val="18"/>
        </w:rPr>
        <w:t>Zhan Y et al.  ·  J Nurs Manag  ·  2026  ·  PMID 42670673</w:t>
      </w:r>
    </w:p>
    <w:p>
      <w:r>
        <w:t>Querschnittstudie mit 209 chinesischen Hebammen zur Vorhersage von Compassion Fatigue anhand von Stressmodellen.</w:t>
      </w:r>
    </w:p>
    <w:p>
      <w:r>
        <w:rPr>
          <w:b/>
        </w:rPr>
        <w:t xml:space="preserve">Ergebnis: </w:t>
      </w:r>
      <w:r>
        <w:t>91,86 % der Hebammen zeigten irgendein Maß an Compassion Fatigue; 63,6 % moderate bis schwere Ausprägung. Sechs unabhängige Prädiktoren: Alter, Schlafqualität, wahrgenommene Anerkennung, Häufigkeit traumatischer Ereignisse, positive/negative Bewältigungsstrategien. Nomogramm-AUC 0,82 (95%-KI 0,76–0,88).</w:t>
      </w:r>
    </w:p>
    <w:p>
      <w:r>
        <w:rPr>
          <w:b/>
          <w:sz w:val="19"/>
        </w:rPr>
        <w:t xml:space="preserve">Übertragbarkeit: </w:t>
      </w:r>
      <w:r>
        <w:rPr>
          <w:sz w:val="19"/>
        </w:rPr>
        <w:t>China, aber Risikomodell universell, Screening-Tool für alle Geburtshilfe-Settings adaptierbar.</w:t>
      </w:r>
    </w:p>
    <w:p>
      <w:r>
        <w:rPr>
          <w:color w:val="5A7D3A"/>
          <w:sz w:val="18"/>
        </w:rPr>
        <w:t>https://pubmed.ncbi.nlm.nih.gov/42670673/</w:t>
      </w:r>
    </w:p>
    <w:p>
      <w:pPr>
        <w:pStyle w:val="Heading2"/>
      </w:pPr>
      <w:r>
        <w:t>Arbeitszeit-Flexibilität und Pflegekraft-Verbleib: Evidenz aus Jordanien</w:t>
      </w:r>
    </w:p>
    <w:p>
      <w:r>
        <w:rPr>
          <w:i/>
          <w:color w:val="666666"/>
          <w:sz w:val="18"/>
        </w:rPr>
        <w:t>Odaibat R et al.  ·  J Nurs Manag  ·  2026  ·  PMID 42670662</w:t>
      </w:r>
    </w:p>
    <w:p>
      <w:r>
        <w:t>Querschnittsstudie mit 155 Pflegekräften aus fünf jordanischen Krankenhäusern zur Frage, ob flexible Arbeitspläne Retention beeinflussen.</w:t>
      </w:r>
    </w:p>
    <w:p>
      <w:r>
        <w:rPr>
          <w:b/>
        </w:rPr>
        <w:t xml:space="preserve">Ergebnis: </w:t>
      </w:r>
      <w:r>
        <w:t>Scheduling-Flexibilität und Verbleib korrelierten stark positiv (r = 0,79, p &lt; 0,01). Zu viele Nachtschichten, hohe Arbeitsbelastung und starre Zeitpläne waren signifikante negative Prädiktoren. Flexibilität als Managementstrategie erklärt Unterschiede in Kündigungsabsichten.</w:t>
      </w:r>
    </w:p>
    <w:p>
      <w:r>
        <w:rPr>
          <w:b/>
          <w:sz w:val="19"/>
        </w:rPr>
        <w:t xml:space="preserve">Übertragbarkeit: </w:t>
      </w:r>
      <w:r>
        <w:rPr>
          <w:sz w:val="19"/>
        </w:rPr>
        <w:t>Mittlerer Osten, aber Zusammenhang zwischen Flexibilität und Verbleib in europäischen Sozialversicherungssystemen ähnlich relevant.</w:t>
      </w:r>
    </w:p>
    <w:p>
      <w:r>
        <w:rPr>
          <w:color w:val="5A7D3A"/>
          <w:sz w:val="18"/>
        </w:rPr>
        <w:t>https://pubmed.ncbi.nlm.nih.gov/42670662/</w:t>
      </w:r>
    </w:p>
    <w:p>
      <w:pPr>
        <w:pStyle w:val="Heading2"/>
      </w:pPr>
      <w:r>
        <w:t>Palliativkompetenz bei Krebspflegekräften: Drei Leistungsprofile und ihre Determinanten</w:t>
      </w:r>
    </w:p>
    <w:p>
      <w:r>
        <w:rPr>
          <w:i/>
          <w:color w:val="666666"/>
          <w:sz w:val="18"/>
        </w:rPr>
        <w:t>Yu Y et al.  ·  PeerJ  ·  26.08.2026  ·  PMID 42670410</w:t>
      </w:r>
    </w:p>
    <w:p>
      <w:r>
        <w:t>Latente Profilanalyse bei 241 chinesischen Krebspflegekräften zur Heterogenität in Palliativkompetenz-Dimensionen.</w:t>
      </w:r>
    </w:p>
    <w:p>
      <w:r>
        <w:rPr>
          <w:b/>
        </w:rPr>
        <w:t xml:space="preserve">Ergebnis: </w:t>
      </w:r>
      <w:r>
        <w:t>Drei Profile: 27 % niedrige, 45 % mittlere, 28 % hohe Kompetenz. Hochkompetente zeigten 1,8-fach höheres ethisches Urteilsvermögen, 2,4-fach bessere klinische Praktiken, 2,0-fach bessere psychische Anpassung (alle p &lt; 0,001). Systematisches Palliativ-Training assoziiert mit hohem Profil (OR = 3,21, 95%-KI 1,30–7,94).</w:t>
      </w:r>
    </w:p>
    <w:p>
      <w:r>
        <w:rPr>
          <w:b/>
          <w:sz w:val="19"/>
        </w:rPr>
        <w:t xml:space="preserve">Übertragbarkeit: </w:t>
      </w:r>
      <w:r>
        <w:rPr>
          <w:sz w:val="19"/>
        </w:rPr>
        <w:t>China, aber Trainingseffekt universell; Befund zur Notwendigkeit strukturierter Palliativausbildung auf alle Systeme übertragbar.</w:t>
      </w:r>
    </w:p>
    <w:p>
      <w:r>
        <w:rPr>
          <w:color w:val="5A7D3A"/>
          <w:sz w:val="18"/>
        </w:rPr>
        <w:t>https://pubmed.ncbi.nlm.nih.gov/42670410/</w:t>
      </w:r>
    </w:p>
    <w:p>
      <w:pPr>
        <w:pStyle w:val="Heading2"/>
      </w:pPr>
      <w:r>
        <w:t>Psychische Erkrankung im Heim und Zuhause: Vergleich von Verwaltungs- und Assessmentdaten</w:t>
      </w:r>
    </w:p>
    <w:p>
      <w:r>
        <w:rPr>
          <w:i/>
          <w:color w:val="666666"/>
          <w:sz w:val="18"/>
        </w:rPr>
        <w:t>Marrie RA et al.  ·  Int J Methods Psychiatr Res  ·  Sept. 2026  ·  PMID 42669965</w:t>
      </w:r>
    </w:p>
    <w:p>
      <w:r>
        <w:t>Vergleichende Analyse von Verwaltungsdaten und RAI-Diagnosen bei 493.895 Heimklienten und 357.117 Pflegeheim-Bewohnern in drei kanadischen Provinzen.</w:t>
      </w:r>
    </w:p>
    <w:p>
      <w:r>
        <w:rPr>
          <w:b/>
        </w:rPr>
        <w:t xml:space="preserve">Ergebnis: </w:t>
      </w:r>
      <w:r>
        <w:t>Depression am häufigsten (administrative Daten: 29–34 % Heim, 21–51 % Pflegeheim); Übereinstimmung zwischen Datenquellen moderat (Depression κ = 0,33–0,57). Jüngeres Alter, Demenz und mehr Arztbesuche waren mit Abweichungen assoziiert. Rabiates Problem: Unterschiedliche Prävalenzschätzungen je nach Datenquelle.</w:t>
      </w:r>
    </w:p>
    <w:p>
      <w:r>
        <w:rPr>
          <w:b/>
          <w:sz w:val="19"/>
        </w:rPr>
        <w:t xml:space="preserve">Übertragbarkeit: </w:t>
      </w:r>
      <w:r>
        <w:rPr>
          <w:sz w:val="19"/>
        </w:rPr>
        <w:t>Kanada mit Vollversicherung, aber Messungenauigkeiten auch für Deutschland relevant bei Qualitätsberichterstattung und Indikatorenentwicklung.</w:t>
      </w:r>
    </w:p>
    <w:p>
      <w:r>
        <w:rPr>
          <w:color w:val="5A7D3A"/>
          <w:sz w:val="18"/>
        </w:rPr>
        <w:t>https://pubmed.ncbi.nlm.nih.gov/42669965/</w:t>
      </w:r>
    </w:p>
    <w:p>
      <w:pPr>
        <w:pStyle w:val="Heading2"/>
      </w:pPr>
      <w:r>
        <w:t>Schlafqualität von Patienten im Krankenhaus: Was Nachtwachen an Versorgung bewirken</w:t>
      </w:r>
    </w:p>
    <w:p>
      <w:r>
        <w:rPr>
          <w:i/>
          <w:color w:val="666666"/>
          <w:sz w:val="18"/>
        </w:rPr>
        <w:t>Bellon F et al.  ·  Worldviews Evid Based Nurs  ·  Aug. 2026  ·  PMID 42669835</w:t>
      </w:r>
    </w:p>
    <w:p>
      <w:r>
        <w:t>Multizentrisches Beobachtungsstudie in 12 spanischen Kliniken mit 383 Patienten zur Frage, wie nächtliche Pflegemaßnahmen die Schlafqualität beeinflussen.</w:t>
      </w:r>
    </w:p>
    <w:p>
      <w:r>
        <w:rPr>
          <w:b/>
        </w:rPr>
        <w:t xml:space="preserve">Ergebnis: </w:t>
      </w:r>
      <w:r>
        <w:t>71 % der Patienten hatten schlechten Schlaf bei Aufnahme, verschärft sich auf 85,9 % im Verlauf. Jeder Tag mit Interventionen korrelierte mit schlechterer Schlafqualität; Blutentnahme und Angstmanagement zeigten geschlechtsspezifische Effekte. Zimmergenossen und nächtliche Maßnahmen waren Hauptfaktoren.</w:t>
      </w:r>
    </w:p>
    <w:p>
      <w:r>
        <w:rPr>
          <w:b/>
          <w:sz w:val="19"/>
        </w:rPr>
        <w:t xml:space="preserve">Übertragbarkeit: </w:t>
      </w:r>
      <w:r>
        <w:rPr>
          <w:sz w:val="19"/>
        </w:rPr>
        <w:t>Spanische Akutkliniken, vergleichbare Patientenversorgung, Befunde zur Schlafhygiene auf deutsche Kliniken übertragbar.</w:t>
      </w:r>
    </w:p>
    <w:p>
      <w:r>
        <w:rPr>
          <w:color w:val="5A7D3A"/>
          <w:sz w:val="18"/>
        </w:rPr>
        <w:t>https://pubmed.ncbi.nlm.nih.gov/42669835/</w:t>
      </w:r>
    </w:p>
    <w:p>
      <w:pPr>
        <w:pStyle w:val="Heading1"/>
      </w:pPr>
      <w:r>
        <w:t>Aufgenommen am 31.08.2026</w:t>
      </w:r>
    </w:p>
    <w:p>
      <w:pPr>
        <w:pStyle w:val="Heading2"/>
      </w:pPr>
      <w:r>
        <w:t>Verwaltungsaufwand und unterlassene Pflege: Was Arbeitsbelastung im Krankenhaus bewirkt</w:t>
      </w:r>
    </w:p>
    <w:p>
      <w:r>
        <w:rPr>
          <w:i/>
          <w:color w:val="666666"/>
          <w:sz w:val="18"/>
        </w:rPr>
        <w:t>Paquay M et al.  ·  J Nurs Manag  ·  2026  ·  PMID 42668451</w:t>
      </w:r>
    </w:p>
    <w:p>
      <w:r>
        <w:t>Querschnittsstudie mit 3.613 Krankenhausfachkräften und Pflegemanagern in Belgien (Sept.–Okt. 2024) zu Zusammenhang zwischen Verwaltungsaufwand, Health Technology Zufriedenheit, Arbeitsunzufriedenheit und dokumentierter unterlassener Pflege.</w:t>
      </w:r>
    </w:p>
    <w:p>
      <w:r>
        <w:rPr>
          <w:b/>
        </w:rPr>
        <w:t xml:space="preserve">Ergebnis: </w:t>
      </w:r>
      <w:r>
        <w:t>Personal gab einen medianen Anteil von 18 % je Schicht für administrative und logistische Aufgaben an (Fachkräfte 20 %, Manager 10 %, p &lt; 0,001). 71,7 % waren insgesamt mit ihrem Job zufrieden, aber 72,1 % berichteten mindestens eine unterlassene Pflegeleistung. Höhere administrative Belastung korrelierte mit erhöhten Odds für Jobunzufriedenheit (ORa = 1,15 [95%-KI 1,10–1,20]) und mehr unterlassener Pflege (IRRa = 1,12 [1,04–1,20]). Unbefriedigtheit mit Health-Technologien zeigte ähnliche Muster (Jobunzufriedenheit ORa = 1,30 [1,07–1,58], unterlassene Pflege IRRa = 1,17 [1,10–1,24]).</w:t>
      </w:r>
    </w:p>
    <w:p>
      <w:r>
        <w:rPr>
          <w:b/>
          <w:sz w:val="19"/>
        </w:rPr>
        <w:t xml:space="preserve">Übertragbarkeit: </w:t>
      </w:r>
      <w:r>
        <w:rPr>
          <w:sz w:val="19"/>
        </w:rPr>
        <w:t>Belgien mit vergleichbarem System, Datenqualität aus vollständiger Befragung</w:t>
      </w:r>
    </w:p>
    <w:p>
      <w:r>
        <w:rPr>
          <w:color w:val="5A7D3A"/>
          <w:sz w:val="18"/>
        </w:rPr>
        <w:t>https://pubmed.ncbi.nlm.nih.gov/42668451/</w:t>
      </w:r>
    </w:p>
    <w:p>
      <w:pPr>
        <w:pStyle w:val="Heading2"/>
      </w:pPr>
      <w:r>
        <w:t>Unerfüllte Bedarfe für proaktives Gesundheitsmanagement in chinesischen Langzeitpflegeeinrichtungen</w:t>
      </w:r>
    </w:p>
    <w:p>
      <w:r>
        <w:rPr>
          <w:i/>
          <w:color w:val="666666"/>
          <w:sz w:val="18"/>
        </w:rPr>
        <w:t>Wang Y et al.  ·  Front Public Health  ·  14.08.2026  ·  PMID 42666148</w:t>
      </w:r>
    </w:p>
    <w:p>
      <w:r>
        <w:t>Qualitative Studie mit 15 älteren Bewohnern mit Funktionseinschränkungen und 13 Pflegefachleuten in einer Langzeitpflegeeinrichtung in Chongqing (Juli–Sept. 2025) zu unerfüllten Bedürfnissen proaktiver Gesundheitsdienste.</w:t>
      </w:r>
    </w:p>
    <w:p>
      <w:r>
        <w:rPr>
          <w:b/>
        </w:rPr>
        <w:t xml:space="preserve">Ergebnis: </w:t>
      </w:r>
      <w:r>
        <w:t>Vier zusammenhängende Hauptthemen: Autonomie und Gesundheitsentscheidungsbeteiligung, Verbesserung der Gesundheitskompetenz und kognitiven Befähigung, psychologische Motivation und soziale Verbundenheit, strukturelle Gesundheitsförderungsressourcen und Dienstsysteme. Kernaussage: Übergang von passiver kompensierender Pflege zu proaktivem Gesundheitsmanagement erfordert dreidimensionales Befähigungssystem (Individuum–Institution–Gesellschaft) mit Autonomie, Bildung, sozialen Netzwerken und integrierten Dienstketten.</w:t>
      </w:r>
    </w:p>
    <w:p>
      <w:r>
        <w:rPr>
          <w:b/>
          <w:sz w:val="19"/>
        </w:rPr>
        <w:t xml:space="preserve">Übertragbarkeit: </w:t>
      </w:r>
      <w:r>
        <w:rPr>
          <w:sz w:val="19"/>
        </w:rPr>
        <w:t>China, Langzeitpflege; qualitativ mit klarem Maßnahmerahmen für ähnliche Systeme</w:t>
      </w:r>
    </w:p>
    <w:p>
      <w:r>
        <w:rPr>
          <w:color w:val="5A7D3A"/>
          <w:sz w:val="18"/>
        </w:rPr>
        <w:t>https://pubmed.ncbi.nlm.nih.gov/42666148/</w:t>
      </w:r>
    </w:p>
    <w:p>
      <w:pPr>
        <w:pStyle w:val="Heading2"/>
      </w:pPr>
      <w:r>
        <w:t>Arzneimittelnebenwirkungsberichte von Gesundheitsfachleuten: Lücken zwischen Wissen und Meldeverhalten</w:t>
      </w:r>
    </w:p>
    <w:p>
      <w:r>
        <w:rPr>
          <w:i/>
          <w:color w:val="666666"/>
          <w:sz w:val="18"/>
        </w:rPr>
        <w:t>Silagadze N et al.  ·  BMC Health Serv Res  ·  22.07.2026  ·  PMID 42665790</w:t>
      </w:r>
    </w:p>
    <w:p>
      <w:r>
        <w:t>Querschnittsstudie in Georgien (April 2023–Juni 2024) mit 342 Ärzten und 342 Pflegefachleuten zu Wissen, Haltungen und Meldepraktiken bei Arzneimittelnebenwirkungen.</w:t>
      </w:r>
    </w:p>
    <w:p>
      <w:r>
        <w:rPr>
          <w:b/>
        </w:rPr>
        <w:t xml:space="preserve">Ergebnis: </w:t>
      </w:r>
      <w:r>
        <w:t>76,3 % der Befragten erlebten Nebenwirkungen in ihrer Praxis, aber nur 12,95 % meldeten diese. Keine der Pflegefachleute und nur 10,2 % der Ärzte nutzten das offizielle Meldungsformular. Hauptbarrieren waren Mangel an Bewusstsein für das nationale Meldesystem (91,7 %), Unsicherheit über den Prozess (76,9 %) und Unterschätzung der Schwere (40,8 %). Ärzte hatten höhere Wissenswerte als Pflegefachleute (19 vs. 16; p &lt; 0,001), Pflegefachleute aber positivere Einstellung (6 vs. 5,6; p &lt; 0,001).</w:t>
      </w:r>
    </w:p>
    <w:p>
      <w:r>
        <w:rPr>
          <w:b/>
          <w:sz w:val="19"/>
        </w:rPr>
        <w:t xml:space="preserve">Übertragbarkeit: </w:t>
      </w:r>
      <w:r>
        <w:rPr>
          <w:sz w:val="19"/>
        </w:rPr>
        <w:t>Gering: Georgien – Befund zeigt aber generische Lücke zwischen Erlebnis und Meldebereitschaft</w:t>
      </w:r>
    </w:p>
    <w:p>
      <w:r>
        <w:rPr>
          <w:color w:val="5A7D3A"/>
          <w:sz w:val="18"/>
        </w:rPr>
        <w:t>https://pubmed.ncbi.nlm.nih.gov/42665790/</w:t>
      </w:r>
    </w:p>
    <w:p>
      <w:pPr>
        <w:pStyle w:val="Heading2"/>
      </w:pPr>
      <w:r>
        <w:t>Forschungskompetenz bei Pflegefachkräften in der Intensivmedizin: Barrieren und Chancen</w:t>
      </w:r>
    </w:p>
    <w:p>
      <w:r>
        <w:rPr>
          <w:i/>
          <w:color w:val="666666"/>
          <w:sz w:val="18"/>
        </w:rPr>
        <w:t>Batalla MGAP et al.  ·  Nurs Crit Care  ·  Sept. 2026  ·  PMID 42661391</w:t>
      </w:r>
    </w:p>
    <w:p>
      <w:r>
        <w:t>Gemischte Studie (Umfrage und Fokusgruppen) mit britischen Intensivpflegefachkräften zu Selbsteinschätzung ihrer Forschungskompetenz, organisatorischen Barrieren und Rolle der Forschungsverbindungsfachkraft.</w:t>
      </w:r>
    </w:p>
    <w:p>
      <w:r>
        <w:rPr>
          <w:b/>
        </w:rPr>
        <w:t xml:space="preserve">Ergebnis: </w:t>
      </w:r>
      <w:r>
        <w:t>Pflegefachkräfte zeigten moderate Vertrautheit mit Forschungskompetenzen. Thematische Analyse der Fokusgruppen hob organisatorische Barrieren und die Rolle der Research-Link-Nurse als Schlüsselfaktoren hervor, um Vertrauen in Forschungsaktivitäten zu stärken. Keine genauen Zahlenangaben zu Kompetenzausprägungen im Abstract berichtet.</w:t>
      </w:r>
    </w:p>
    <w:p>
      <w:r>
        <w:rPr>
          <w:b/>
          <w:sz w:val="19"/>
        </w:rPr>
        <w:t xml:space="preserve">Übertragbarkeit: </w:t>
      </w:r>
      <w:r>
        <w:rPr>
          <w:sz w:val="19"/>
        </w:rPr>
        <w:t>UK-Klinikkontext, organisatorische Befunde ggf. teilweise übertragbar</w:t>
      </w:r>
    </w:p>
    <w:p>
      <w:r>
        <w:rPr>
          <w:color w:val="5A7D3A"/>
          <w:sz w:val="18"/>
        </w:rPr>
        <w:t>https://pubmed.ncbi.nlm.nih.gov/42661391/</w:t>
      </w:r>
    </w:p>
    <w:p>
      <w:pPr>
        <w:pStyle w:val="Heading2"/>
      </w:pPr>
      <w:r>
        <w:t>Belastung von Angehörigen schwerverletzter Patienten: Psychische Folgen und Unterstützungsbedarf</w:t>
      </w:r>
    </w:p>
    <w:p>
      <w:r>
        <w:rPr>
          <w:i/>
          <w:color w:val="666666"/>
          <w:sz w:val="18"/>
        </w:rPr>
        <w:t>Van Ditshuizen JC et al.  ·  Eur J Trauma Emerg Surg  ·  24.08.2026  ·  PMID 42635672</w:t>
      </w:r>
    </w:p>
    <w:p>
      <w:r>
        <w:t>Systematischer Review europäischer Studien (2000–2025) zu patientenberichteten Ergebnissen durch Angehörige (SOROMs) bei schwerverletzten Patienten, davon 90 % mit traumatischer Hirnverletzung.</w:t>
      </w:r>
    </w:p>
    <w:p>
      <w:r>
        <w:rPr>
          <w:b/>
        </w:rPr>
        <w:t xml:space="preserve">Ergebnis: </w:t>
      </w:r>
      <w:r>
        <w:t>30 Studien eingeschlossen, überwiegend aus West- und Nordeuropa. 67 % der Studien (n=20) zeigten subakute und langfristige Reduktion der gesundheitsbezogenen Lebensqualität von Angehörigen mit hoher Prävalenz (28–56 %) depressiver, Angst- und Stresssymptome. 53 % (n=16) berichteten etwa 50 % unerfüllter Familienbedarfe (Information, emotionale Unterstützung) und disproportionale Pflegelast verbunden mit Einsamkeit und Lebenszufriedenheit. Ergebnisse von Angehörigen und Patienten liefen parallel und waren mit Bewältigungsstrategien assoziiert.</w:t>
      </w:r>
    </w:p>
    <w:p>
      <w:r>
        <w:rPr>
          <w:b/>
          <w:sz w:val="19"/>
        </w:rPr>
        <w:t xml:space="preserve">Übertragbarkeit: </w:t>
      </w:r>
      <w:r>
        <w:rPr>
          <w:sz w:val="19"/>
        </w:rPr>
        <w:t>Europäische Daten, Thema pflegerelevant für Angehörigenentlastung</w:t>
      </w:r>
    </w:p>
    <w:p>
      <w:r>
        <w:rPr>
          <w:color w:val="5A7D3A"/>
          <w:sz w:val="18"/>
        </w:rPr>
        <w:t>https://pubmed.ncbi.nlm.nih.gov/42635672/</w:t>
      </w:r>
    </w:p>
    <w:p>
      <w:pPr>
        <w:pStyle w:val="Heading2"/>
      </w:pPr>
      <w:r>
        <w:t>Persönliche und organisatorische Faktoren bei Pflegediagnosen: Clusteranalyse und Maßnahmenpotenzial</w:t>
      </w:r>
    </w:p>
    <w:p>
      <w:r>
        <w:rPr>
          <w:i/>
          <w:color w:val="666666"/>
          <w:sz w:val="18"/>
        </w:rPr>
        <w:t>Bozzetti M et al.  ·  Int J Nurs Knowl  ·  24.08.2026  ·  PMID 42635540</w:t>
      </w:r>
    </w:p>
    <w:p>
      <w:r>
        <w:t>Querschnittsstudie mit 444 Pflegefachkräften aus zwei italienischen Krankenhäusern (2024) zu Überzeugungen und Umgebungsfaktoren bei Einsatz von Pflegediagnosen mittels Clusteranalyse.</w:t>
      </w:r>
    </w:p>
    <w:p>
      <w:r>
        <w:rPr>
          <w:b/>
        </w:rPr>
        <w:t xml:space="preserve">Ergebnis: </w:t>
      </w:r>
      <w:r>
        <w:t>85,36 % weiblich, mittleres Alter 40,1 Jahre. Clusteranalyse identifizierte drei Gruppen: 37,4 % positive Überzeugungen, 48,6 % neutrale und 14 % negative Überzeugungen. Pflegefachkräfte in der positiven Gruppe zeigten stärkere klinische Reasoning-Kompetenzen und günstigere Wahrnehmung der Arbeitsumgebung. Signifikante Unterschiede zwischen Clustern bei Arbeitsumgebungssubskalen und Verhaltensüberzeugungen. Empfehlung: maßgeschneiderte Strategien zur Verbesserung des klinischen Reasoning und der Arbeitsumgebung.</w:t>
      </w:r>
    </w:p>
    <w:p>
      <w:r>
        <w:rPr>
          <w:b/>
          <w:sz w:val="19"/>
        </w:rPr>
        <w:t xml:space="preserve">Übertragbarkeit: </w:t>
      </w:r>
      <w:r>
        <w:rPr>
          <w:sz w:val="19"/>
        </w:rPr>
        <w:t>Italien, Europa; Clustermethode auf andere Länder übertragbar</w:t>
      </w:r>
    </w:p>
    <w:p>
      <w:r>
        <w:rPr>
          <w:color w:val="5A7D3A"/>
          <w:sz w:val="18"/>
        </w:rPr>
        <w:t>https://pubmed.ncbi.nlm.nih.gov/42635540/</w:t>
      </w:r>
    </w:p>
    <w:p>
      <w:pPr>
        <w:pStyle w:val="Heading1"/>
      </w:pPr>
      <w:r>
        <w:t>Aufgenommen am 30.08.2026</w:t>
      </w:r>
    </w:p>
    <w:p>
      <w:pPr>
        <w:pStyle w:val="Heading2"/>
      </w:pPr>
      <w:r>
        <w:t>Adaptive Leitungshandeln für Patientensicherheit in Intensivstationen: Lehren aus der Pandemie</w:t>
      </w:r>
    </w:p>
    <w:p>
      <w:r>
        <w:rPr>
          <w:i/>
          <w:color w:val="666666"/>
          <w:sz w:val="18"/>
        </w:rPr>
        <w:t>Berggren K et al.  ·  J Nurs Manag  ·  2026  ·  PMID 42667115</w:t>
      </w:r>
    </w:p>
    <w:p>
      <w:r>
        <w:t>Schwedische Qualitativturstudie mit 15 Stationsleitern, wie erste Führungskräfte in der Intensivmedizin während COVID-19 Sicherheitsbedingungen, Ressourcenbelastung und Personalwohlbefinden handhaben.</w:t>
      </w:r>
    </w:p>
    <w:p>
      <w:r>
        <w:rPr>
          <w:b/>
        </w:rPr>
        <w:t xml:space="preserve">Ergebnis: </w:t>
      </w:r>
      <w:r>
        <w:t>Adaptive Führung unter Flexibilität, kontinuierlichem Lernen und gegenseitiger Vertrauensbildung ermöglichte Managern, trotz Ressourcenmangel Patientensicherheit zu bewahren. Kernfunde: Konflikte zwischen Effizienz und Sicherheit; Bedeutung von Stabilität des Teams und Transparenz in Entscheidungen für die Patientensicherheit.</w:t>
      </w:r>
    </w:p>
    <w:p>
      <w:r>
        <w:rPr>
          <w:b/>
          <w:sz w:val="19"/>
        </w:rPr>
        <w:t xml:space="preserve">Übertragbarkeit: </w:t>
      </w:r>
      <w:r>
        <w:rPr>
          <w:sz w:val="19"/>
        </w:rPr>
        <w:t>Schweden, direkt übertragbar auf deutschsprachige Intensivstationen mit ähnlichen Strukturen und Herausforderungen</w:t>
      </w:r>
    </w:p>
    <w:p>
      <w:r>
        <w:rPr>
          <w:color w:val="5A7D3A"/>
          <w:sz w:val="18"/>
        </w:rPr>
        <w:t>https://pubmed.ncbi.nlm.nih.gov/42667115/</w:t>
      </w:r>
    </w:p>
    <w:p>
      <w:pPr>
        <w:pStyle w:val="Heading1"/>
      </w:pPr>
      <w:r>
        <w:t>Aufgenommen am 29.08.2026</w:t>
      </w:r>
    </w:p>
    <w:p>
      <w:pPr>
        <w:pStyle w:val="Heading2"/>
      </w:pPr>
      <w:r>
        <w:t>Pflegeworkload und optimale Personalausstattung: Zeit-Bewegungs-Studie mit Patientenklassifikation</w:t>
      </w:r>
    </w:p>
    <w:p>
      <w:r>
        <w:rPr>
          <w:i/>
          <w:color w:val="666666"/>
          <w:sz w:val="18"/>
        </w:rPr>
        <w:t>Biyik M et al.  ·  J Nurs Manag  ·  2026  ·  PMID 42661409</w:t>
      </w:r>
    </w:p>
    <w:p>
      <w:r>
        <w:t>Beobachtungsstudie mit Zeiterfassung bei 20 Pflegekräften in zwei türkischen Stationen zur objektiven Arbeitsbelastung.</w:t>
      </w:r>
    </w:p>
    <w:p>
      <w:r>
        <w:rPr>
          <w:b/>
        </w:rPr>
        <w:t xml:space="preserve">Ergebnis: </w:t>
      </w:r>
      <w:r>
        <w:t>Direkte Pflege 22,8–26,6% der Arbeitszeit, indirekte Pflege 31,1–32,9%, persönliche Aufgaben 34,6–42,3%. Direktpflegezeiten: 12,60/18,77/34,52 Min pro Patient (Lungenerkrankungen) bzw. 11,18/21,91/36,89 Min (Urologie) nach Klassifikation. Aktuelle Besetzung entspricht berechneten Optimalwert.</w:t>
      </w:r>
    </w:p>
    <w:p>
      <w:r>
        <w:rPr>
          <w:b/>
          <w:sz w:val="19"/>
        </w:rPr>
        <w:t xml:space="preserve">Übertragbarkeit: </w:t>
      </w:r>
      <w:r>
        <w:rPr>
          <w:sz w:val="19"/>
        </w:rPr>
        <w:t>Türkei, Zeit-Bewegungsmethodik auf deutsches System übertragbar</w:t>
      </w:r>
    </w:p>
    <w:p>
      <w:r>
        <w:rPr>
          <w:color w:val="5A7D3A"/>
          <w:sz w:val="18"/>
        </w:rPr>
        <w:t>https://pubmed.ncbi.nlm.nih.gov/42661409/</w:t>
      </w:r>
    </w:p>
    <w:p>
      <w:pPr>
        <w:pStyle w:val="Heading2"/>
      </w:pPr>
      <w:r>
        <w:t>Psychische Symptome bei Spinaler Muskelatrophie: Belastung von Patienten und Angehörigen</w:t>
      </w:r>
    </w:p>
    <w:p>
      <w:r>
        <w:rPr>
          <w:i/>
          <w:color w:val="666666"/>
          <w:sz w:val="18"/>
        </w:rPr>
        <w:t>Hussong J et al.  ·  Orphanet J Rare Dis  ·  26.08.2026  ·  PMID 42661209</w:t>
      </w:r>
    </w:p>
    <w:p>
      <w:r>
        <w:t>Deutsche Studie mit Patienten und pflegenden Angehörigen von SMA-Erkrankten, die psychische Symptomatik erfasst.</w:t>
      </w:r>
    </w:p>
    <w:p>
      <w:r>
        <w:rPr>
          <w:b/>
        </w:rPr>
        <w:t xml:space="preserve">Ergebnis: </w:t>
      </w:r>
      <w:r>
        <w:t>14,9% der Angehörigen zeigten psychische Symptome, besonders Personen, die SMA-Typ-1-Patienten betreuten. Symptomraten unterschieden sich nicht zwischen Motorikgruppen. Signifikante Korrelationen zwischen Angehörigen- und Patienten-Symptomen gefunden; psychotherapeutische Behandlung beeinflusste Symptomraten nicht signifikant.</w:t>
      </w:r>
    </w:p>
    <w:p>
      <w:r>
        <w:rPr>
          <w:b/>
          <w:sz w:val="19"/>
        </w:rPr>
        <w:t xml:space="preserve">Übertragbarkeit: </w:t>
      </w:r>
      <w:r>
        <w:rPr>
          <w:sz w:val="19"/>
        </w:rPr>
        <w:t>Deutschland, nationale SMA-Registrierungsdaten</w:t>
      </w:r>
    </w:p>
    <w:p>
      <w:r>
        <w:rPr>
          <w:color w:val="5A7D3A"/>
          <w:sz w:val="18"/>
        </w:rPr>
        <w:t>https://pubmed.ncbi.nlm.nih.gov/42661209/</w:t>
      </w:r>
    </w:p>
    <w:p>
      <w:pPr>
        <w:pStyle w:val="Heading2"/>
      </w:pPr>
      <w:r>
        <w:t>Sinnvolle Partizipation von Angehörigen in psychiatrischer Versorgung: Was braucht es</w:t>
      </w:r>
    </w:p>
    <w:p>
      <w:r>
        <w:rPr>
          <w:i/>
          <w:color w:val="666666"/>
          <w:sz w:val="18"/>
        </w:rPr>
        <w:t>Dietrich N et al.  ·  BMC Psychiatry  ·  26.08.2026  ·  PMID 42661201</w:t>
      </w:r>
    </w:p>
    <w:p>
      <w:r>
        <w:t>Qualitative Studie mit 30 Angehörigen aus Deutschland zu ihren Erfahrungen und Erwartungen bei Beteiligung in der psychiatrischen Behandlung.</w:t>
      </w:r>
    </w:p>
    <w:p>
      <w:r>
        <w:rPr>
          <w:b/>
        </w:rPr>
        <w:t xml:space="preserve">Ergebnis: </w:t>
      </w:r>
      <w:r>
        <w:t>Angehörige forderten netzwerk-bewusste Klinikkultur, Anerkennung als Partner, unterschiedliche Partizipationsformen je nach Phase (Schock-, Ausdauer-, Übergangsphasen). Ohne strukturelle und kulturelle Integration bleiben Partizipationsmöglichkeiten fragmentarisch und belastend.</w:t>
      </w:r>
    </w:p>
    <w:p>
      <w:r>
        <w:rPr>
          <w:b/>
          <w:sz w:val="19"/>
        </w:rPr>
        <w:t xml:space="preserve">Übertragbarkeit: </w:t>
      </w:r>
      <w:r>
        <w:rPr>
          <w:sz w:val="19"/>
        </w:rPr>
        <w:t>Deutschland, strukturelle Rahmenbedingungen ähnlich wie deutsches System</w:t>
      </w:r>
    </w:p>
    <w:p>
      <w:r>
        <w:rPr>
          <w:color w:val="5A7D3A"/>
          <w:sz w:val="18"/>
        </w:rPr>
        <w:t>https://pubmed.ncbi.nlm.nih.gov/42661201/</w:t>
      </w:r>
    </w:p>
    <w:p>
      <w:pPr>
        <w:pStyle w:val="Heading2"/>
      </w:pPr>
      <w:r>
        <w:t>Mitgefühlsmüdigkeit und Organisationsrisiken in pädiatrischer Onkologie: Strukturelle Defizite</w:t>
      </w:r>
    </w:p>
    <w:p>
      <w:r>
        <w:rPr>
          <w:i/>
          <w:color w:val="666666"/>
          <w:sz w:val="18"/>
        </w:rPr>
        <w:t>Galanti T et al.  ·  Int J Environ Res Public Health  ·  28.07.2026  ·  PMID 42652297</w:t>
      </w:r>
    </w:p>
    <w:p>
      <w:r>
        <w:t>Qualitative Studie mit 15 Pflegekräften in italienischen Onko-Hospizen zu beruflichen Belastungsfaktoren und Organisationsmängeln.</w:t>
      </w:r>
    </w:p>
    <w:p>
      <w:r>
        <w:rPr>
          <w:b/>
        </w:rPr>
        <w:t xml:space="preserve">Ergebnis: </w:t>
      </w:r>
      <w:r>
        <w:t>Berichtete Kündigungsabsicht korrelierte mit fehlender psychologischer Nachbetreuung, kumulativer emotionaler Belastung, insuffizienter Palliativschulung und quasi völliger Abwesenheit von organisationalem Vokabular für kollegiale Unterstützung.</w:t>
      </w:r>
    </w:p>
    <w:p>
      <w:r>
        <w:rPr>
          <w:b/>
          <w:sz w:val="19"/>
        </w:rPr>
        <w:t xml:space="preserve">Übertragbarkeit: </w:t>
      </w:r>
      <w:r>
        <w:rPr>
          <w:sz w:val="19"/>
        </w:rPr>
        <w:t>Italien, vergleichbar europäische Pflegekontexte mit ähnlichen Stressoren</w:t>
      </w:r>
    </w:p>
    <w:p>
      <w:r>
        <w:rPr>
          <w:color w:val="5A7D3A"/>
          <w:sz w:val="18"/>
        </w:rPr>
        <w:t>https://pubmed.ncbi.nlm.nih.gov/42652297/</w:t>
      </w:r>
    </w:p>
    <w:p>
      <w:pPr>
        <w:pStyle w:val="Heading2"/>
      </w:pPr>
      <w:r>
        <w:t>WHO-Schulung für Angehörige von Kindern mit Entwicklungsstörungen: Machbarkeit und Wirkung</w:t>
      </w:r>
    </w:p>
    <w:p>
      <w:r>
        <w:rPr>
          <w:i/>
          <w:color w:val="666666"/>
          <w:sz w:val="18"/>
        </w:rPr>
        <w:t>Megersa SW et al.  ·  BMC Health Serv Res  ·  08.08.2026  ·  PMID 42576219</w:t>
      </w:r>
    </w:p>
    <w:p>
      <w:r>
        <w:t>Mixed-Methods-Studie in Äthiopien mit 127 Angehörigen und Vor-Nach-Design zu Effekten einer WHO-Caregiver-Skilltraining.</w:t>
      </w:r>
    </w:p>
    <w:p>
      <w:r>
        <w:rPr>
          <w:b/>
        </w:rPr>
        <w:t xml:space="preserve">Ergebnis: </w:t>
      </w:r>
      <w:r>
        <w:t>Psychologische (Mdiff=3,01, p=0,019) und Umweltdomänen (Mdiff=4,97, p&lt;0,001) verbesserten sich signifikant. Gesamtlebensqualität und Gesamtbelastung zeigten Trends, erreichten aber nicht Signifikanz (p=0,052 bzw. 0,277). 100% Adhärenz bei denen mit ≥7 Sitzungen.</w:t>
      </w:r>
    </w:p>
    <w:p>
      <w:r>
        <w:rPr>
          <w:b/>
          <w:sz w:val="19"/>
        </w:rPr>
        <w:t xml:space="preserve">Übertragbarkeit: </w:t>
      </w:r>
      <w:r>
        <w:rPr>
          <w:sz w:val="19"/>
        </w:rPr>
        <w:t>Äthiopien: Prinzipien ressourcentauglich, Anpassungen an Langzeitpflege möglich</w:t>
      </w:r>
    </w:p>
    <w:p>
      <w:r>
        <w:rPr>
          <w:color w:val="5A7D3A"/>
          <w:sz w:val="18"/>
        </w:rPr>
        <w:t>https://pubmed.ncbi.nlm.nih.gov/42576219/</w:t>
      </w:r>
    </w:p>
    <w:p>
      <w:pPr>
        <w:pStyle w:val="Heading2"/>
      </w:pPr>
      <w:r>
        <w:t>Pflegeerfahrungen Angehöriger in pädiatrischer Onkologie: Was verbessert die Versorgungsqualität</w:t>
      </w:r>
    </w:p>
    <w:p>
      <w:r>
        <w:rPr>
          <w:i/>
          <w:color w:val="666666"/>
          <w:sz w:val="18"/>
        </w:rPr>
        <w:t>Wiśniewska K et al.  ·  J Nurs Scholarsh  ·  Sept. 2026  ·  PMID 42573535</w:t>
      </w:r>
    </w:p>
    <w:p>
      <w:r>
        <w:t>Querschnittsstudie mit 813 primären Angehörigen von krebskranken Kindern in 14 polnischen Zentren zu ihren Versorgungserfahrungen.</w:t>
      </w:r>
    </w:p>
    <w:p>
      <w:r>
        <w:rPr>
          <w:b/>
        </w:rPr>
        <w:t xml:space="preserve">Ergebnis: </w:t>
      </w:r>
      <w:r>
        <w:t>Höchste Zufriedenheit bei Reaktion auf Ruftaste (84,30%), niedrigste bei Fehlerprävention (25,66%). 68,39% gaben Bestnote für das Krankenhaus, 63,22% würden es empfehlen. Kommunikation und Komforterleben waren für Angehörige entscheidend.</w:t>
      </w:r>
    </w:p>
    <w:p>
      <w:r>
        <w:rPr>
          <w:b/>
          <w:sz w:val="19"/>
        </w:rPr>
        <w:t xml:space="preserve">Übertragbarkeit: </w:t>
      </w:r>
      <w:r>
        <w:rPr>
          <w:sz w:val="19"/>
        </w:rPr>
        <w:t>Polen, europäische Versorgungsstrukturen, vergleichbare Anforderungen</w:t>
      </w:r>
    </w:p>
    <w:p>
      <w:r>
        <w:rPr>
          <w:color w:val="5A7D3A"/>
          <w:sz w:val="18"/>
        </w:rPr>
        <w:t>https://pubmed.ncbi.nlm.nih.gov/42573535/</w:t>
      </w:r>
    </w:p>
    <w:p>
      <w:pPr>
        <w:pStyle w:val="Heading1"/>
      </w:pPr>
      <w:r>
        <w:t>Aufgenommen am 28.08.2026</w:t>
      </w:r>
    </w:p>
    <w:p>
      <w:pPr>
        <w:pStyle w:val="Heading2"/>
      </w:pPr>
      <w:r>
        <w:t>Akzeptanz von Pflegefachpersonen-geführten Sprechstunden in der Hausarztpraxis: Was deutsche Patienten bereit sind zu akzeptieren</w:t>
      </w:r>
    </w:p>
    <w:p>
      <w:r>
        <w:rPr>
          <w:i/>
          <w:color w:val="666666"/>
          <w:sz w:val="18"/>
        </w:rPr>
        <w:t>Wiens C et al.  ·  Eur J Gen Pract  ·  27.08.2026  ·  PMID 42658616</w:t>
      </w:r>
    </w:p>
    <w:p>
      <w:r>
        <w:t>Die Studie untersuchte die Bereitschaft der deutschen Bevölkerung, von Pflegefachpersonen geführte Konsultationen in der Hausarztpraxis zu akzeptieren.</w:t>
      </w:r>
    </w:p>
    <w:p>
      <w:r>
        <w:rPr>
          <w:b/>
        </w:rPr>
        <w:t xml:space="preserve">Ergebnis: </w:t>
      </w:r>
      <w:r>
        <w:t>83,6 % der Befragten ohne bisherige Erfahrung zeigten Bereitschaft, von Pflegefachpersonen betreut zu werden. Höheres Vertrauen in deren Fachkompetenz (OR 2,46; 95 % KI 1,60–3,82) und Kommunikationsfähigkeit (OR 1,80; 95 % KI 1,18–2,75) erhöhte die Akzeptanz; höheres Alter (OR 0,32) und Einzelpraxen (OR 0,69; 95 % KI 0,48–0,99) verringerten sie.</w:t>
      </w:r>
    </w:p>
    <w:p>
      <w:r>
        <w:rPr>
          <w:b/>
          <w:sz w:val="19"/>
        </w:rPr>
        <w:t xml:space="preserve">Übertragbarkeit: </w:t>
      </w:r>
      <w:r>
        <w:rPr>
          <w:sz w:val="19"/>
        </w:rPr>
        <w:t>Deutschland – Bevölkerungsbefragung, repräsentativ stratifiziert.</w:t>
      </w:r>
    </w:p>
    <w:p>
      <w:r>
        <w:rPr>
          <w:color w:val="5A7D3A"/>
          <w:sz w:val="18"/>
        </w:rPr>
        <w:t>https://pubmed.ncbi.nlm.nih.gov/42658616/</w:t>
      </w:r>
    </w:p>
    <w:p>
      <w:pPr>
        <w:pStyle w:val="Heading2"/>
      </w:pPr>
      <w:r>
        <w:t>Arzneimittelliteracy-Assessment in der Spitex: Implementierungsbarrieren und Erfolgsfaktoren</w:t>
      </w:r>
    </w:p>
    <w:p>
      <w:r>
        <w:rPr>
          <w:i/>
          <w:color w:val="666666"/>
          <w:sz w:val="18"/>
        </w:rPr>
        <w:t>Stenz S et al.  ·  Nurs Open  ·  Sept. 2026  ·  PMID 42656024</w:t>
      </w:r>
    </w:p>
    <w:p>
      <w:r>
        <w:t>Schweizer Pilotstudie zu Implementierungsfaktoren eines strukturierten Assessments zur Arzneimittelliteracy älterer Patienten in Pflegediensten.</w:t>
      </w:r>
    </w:p>
    <w:p>
      <w:r>
        <w:rPr>
          <w:b/>
        </w:rPr>
        <w:t xml:space="preserve">Ergebnis: </w:t>
      </w:r>
      <w:r>
        <w:t>Pflegefachpersonen identifizierten Barrieren: unzureichende Kommunikationsfähigkeiten, Wissensdefizite zu Assessmentinstrumenten, unklare Rollen in interprofessionellen Teams. Erfolgreiche Implementierung erforderte Bewusstsein für Patientennutzen, verständliche Anleitungen und klare Rollenklarheit. Interprofessionale Kollaboration war durch fehlende Kommunikation behindert.</w:t>
      </w:r>
    </w:p>
    <w:p>
      <w:r>
        <w:rPr>
          <w:b/>
          <w:sz w:val="19"/>
        </w:rPr>
        <w:t xml:space="preserve">Übertragbarkeit: </w:t>
      </w:r>
      <w:r>
        <w:rPr>
          <w:sz w:val="19"/>
        </w:rPr>
        <w:t>Schweiz – vergleichbares Versicherungssystem, Spitex-Setting transferierbar.</w:t>
      </w:r>
    </w:p>
    <w:p>
      <w:r>
        <w:rPr>
          <w:color w:val="5A7D3A"/>
          <w:sz w:val="18"/>
        </w:rPr>
        <w:t>https://pubmed.ncbi.nlm.nih.gov/42656024/</w:t>
      </w:r>
    </w:p>
    <w:p>
      <w:pPr>
        <w:pStyle w:val="Heading2"/>
      </w:pPr>
      <w:r>
        <w:t>Zufriedenheit und Burnout im Notarztdienst: Was Freizeit für die Pflegefachpersonen bewirkt</w:t>
      </w:r>
    </w:p>
    <w:p>
      <w:r>
        <w:rPr>
          <w:i/>
          <w:color w:val="666666"/>
          <w:sz w:val="18"/>
        </w:rPr>
        <w:t>Neto S et al.  ·  Int J Environ Res Public Health  ·  12.08.2026  ·  PMID 42652364</w:t>
      </w:r>
    </w:p>
    <w:p>
      <w:r>
        <w:t>Portugiesische Querschnittstudie zu Faktoren der Arbeitszufriedenheit und Engagement von 103 Pflegefachpersonen im Notarztdienst.</w:t>
      </w:r>
    </w:p>
    <w:p>
      <w:r>
        <w:rPr>
          <w:b/>
        </w:rPr>
        <w:t xml:space="preserve">Ergebnis: </w:t>
      </w:r>
      <w:r>
        <w:t>Moderate Arbeitszufriedenheit insgesamt (M = 4,91; SD = 0,96). Freizeit- und Erholungsaktivitäten außerhalb der Arbeit waren statistisch signifikant mit höherer Arbeitszufriedenheit assoziiert. Engagement hatte den höchsten Mittelwert (M = 5,42), Jobzufriedenheit den niedrigsten (M = 4,04).</w:t>
      </w:r>
    </w:p>
    <w:p>
      <w:r>
        <w:rPr>
          <w:b/>
          <w:sz w:val="19"/>
        </w:rPr>
        <w:t xml:space="preserve">Übertragbarkeit: </w:t>
      </w:r>
      <w:r>
        <w:rPr>
          <w:sz w:val="19"/>
        </w:rPr>
        <w:t>Portugal – Notfallversorgung, Befunde zur Work-Life-Balance übertragbar.</w:t>
      </w:r>
    </w:p>
    <w:p>
      <w:r>
        <w:rPr>
          <w:color w:val="5A7D3A"/>
          <w:sz w:val="18"/>
        </w:rPr>
        <w:t>https://pubmed.ncbi.nlm.nih.gov/42652364/</w:t>
      </w:r>
    </w:p>
    <w:p>
      <w:pPr>
        <w:pStyle w:val="Heading2"/>
      </w:pPr>
      <w:r>
        <w:t>Selbstwirksamkeit moderiert Kompetenzentwicklung von Pflegeleiterinnen: strukturelle und persönliche Faktoren</w:t>
      </w:r>
    </w:p>
    <w:p>
      <w:r>
        <w:rPr>
          <w:i/>
          <w:color w:val="666666"/>
          <w:sz w:val="18"/>
        </w:rPr>
        <w:t>Ivziku D et al.  ·  J Nurs Scholarsh  ·  Sept. 2026  ·  PMID 42644668</w:t>
      </w:r>
    </w:p>
    <w:p>
      <w:r>
        <w:t>Italienische Querschnittstudie an 382 mittleren Pflegeleiterinnen zur Frage, welche organisatorischen und persönlichen Faktoren deren Managementkompetenz vorhersagen.</w:t>
      </w:r>
    </w:p>
    <w:p>
      <w:r>
        <w:rPr>
          <w:b/>
        </w:rPr>
        <w:t xml:space="preserve">Ergebnis: </w:t>
      </w:r>
      <w:r>
        <w:t>Fachliche Eignung, Autonomie und Rollenklarheit waren signifikant mit Kompetenzkenntnissen assoziiert. Selbstwirksamkeit moderierte diese Beziehungen: Bei höherer Selbstwirksamkeit reduzierte sich die Abhängigkeit von Ausbildungsadäquatheit (β = −0,456 für Wissen; β = −0,459 für Anwendung; p &lt; 0,001).</w:t>
      </w:r>
    </w:p>
    <w:p>
      <w:r>
        <w:rPr>
          <w:b/>
          <w:sz w:val="19"/>
        </w:rPr>
        <w:t xml:space="preserve">Übertragbarkeit: </w:t>
      </w:r>
      <w:r>
        <w:rPr>
          <w:sz w:val="19"/>
        </w:rPr>
        <w:t>Italien – Strukturen vergleichbar, Befunde zur Leitungskompetenz relevant.</w:t>
      </w:r>
    </w:p>
    <w:p>
      <w:r>
        <w:rPr>
          <w:color w:val="5A7D3A"/>
          <w:sz w:val="18"/>
        </w:rPr>
        <w:t>https://pubmed.ncbi.nlm.nih.gov/42644668/</w:t>
      </w:r>
    </w:p>
    <w:p>
      <w:pPr>
        <w:pStyle w:val="Heading2"/>
      </w:pPr>
      <w:r>
        <w:t>Strukturiertes Entlassmanagement nach Herzinfarkt und Herzinsuffizienz: Machbarkeit und klinische Ergebnisse</w:t>
      </w:r>
    </w:p>
    <w:p>
      <w:r>
        <w:rPr>
          <w:i/>
          <w:color w:val="666666"/>
          <w:sz w:val="18"/>
        </w:rPr>
        <w:t>Avanzini F et al.  ·  G Ital Cardiol (Rome)  ·  Sept. 2026  ·  PMID 42643139</w:t>
      </w:r>
    </w:p>
    <w:p>
      <w:r>
        <w:t>Italienische prospektive Beobachtungsstudie zu einem ärztlich-pflegerischen Folgeprogramm nach Krankenhausentlassung wegen Myokardinfarkt oder Herzinsuffizienz über 12 Monate.</w:t>
      </w:r>
    </w:p>
    <w:p>
      <w:r>
        <w:rPr>
          <w:b/>
        </w:rPr>
        <w:t xml:space="preserve">Ergebnis: </w:t>
      </w:r>
      <w:r>
        <w:t>Von 343 Herzinfarkt-Patienten eingeschlossen: 263 (76,7 %); Completion 222 (84,4 %). Adhärenz und Zufriedenheit hoch. Six von sieben ESC-Qualitätsindikatoren für Herzinfarkt in &gt;90 % erreicht, 10 von 14 für Herzinsuffizienz. Adhärenz zu Medikation hoch; Defizite bei Risikofaktorkontrolle und Lebensstiländerungen.</w:t>
      </w:r>
    </w:p>
    <w:p>
      <w:r>
        <w:rPr>
          <w:b/>
          <w:sz w:val="19"/>
        </w:rPr>
        <w:t xml:space="preserve">Übertragbarkeit: </w:t>
      </w:r>
      <w:r>
        <w:rPr>
          <w:sz w:val="19"/>
        </w:rPr>
        <w:t>Italien – Ambulante Nachsorge in Gemeindesettings, Entlassmanagement-Modell.</w:t>
      </w:r>
    </w:p>
    <w:p>
      <w:r>
        <w:rPr>
          <w:color w:val="5A7D3A"/>
          <w:sz w:val="18"/>
        </w:rPr>
        <w:t>https://pubmed.ncbi.nlm.nih.gov/42643139/</w:t>
      </w:r>
    </w:p>
    <w:p>
      <w:pPr>
        <w:pStyle w:val="Heading2"/>
      </w:pPr>
      <w:r>
        <w:t>Wiegen kritisch kranker Patienten auf der Intensivstation: wo die Praxis an ihre Grenzen stößt</w:t>
      </w:r>
    </w:p>
    <w:p>
      <w:r>
        <w:rPr>
          <w:i/>
          <w:color w:val="666666"/>
          <w:sz w:val="18"/>
        </w:rPr>
        <w:t>Wong A et al.  ·  Nurs Crit Care  ·  Sept. 2026  ·  PMID 42583681</w:t>
      </w:r>
    </w:p>
    <w:p>
      <w:r>
        <w:t>UK-weite Querschnittsbefragung von 530 Intensivpflegefachpersonen, Pharmazeuten und Therapeuten zu Hürden beim Wiegen von Patienten.</w:t>
      </w:r>
    </w:p>
    <w:p>
      <w:r>
        <w:rPr>
          <w:b/>
        </w:rPr>
        <w:t xml:space="preserve">Ergebnis: </w:t>
      </w:r>
      <w:r>
        <w:t>70,8 % berichten Wiegen aller Patienten, aber nur 42,6 % arbeiten in Einheiten mit formalen Wiegprotokollen. Geräteknappheit und Patientenkomplexität wurden als größte Barrieren genannt. Erhebliche Variation in Praxis deutet auf Lücken in Protokollen und Workflows hin.</w:t>
      </w:r>
    </w:p>
    <w:p>
      <w:r>
        <w:rPr>
          <w:b/>
          <w:sz w:val="19"/>
        </w:rPr>
        <w:t xml:space="preserve">Übertragbarkeit: </w:t>
      </w:r>
      <w:r>
        <w:rPr>
          <w:sz w:val="19"/>
        </w:rPr>
        <w:t>UK – Intensive Care Praxis, Dokumentation und Barrier-Analyse übertragbar.</w:t>
      </w:r>
    </w:p>
    <w:p>
      <w:r>
        <w:rPr>
          <w:color w:val="5A7D3A"/>
          <w:sz w:val="18"/>
        </w:rPr>
        <w:t>https://pubmed.ncbi.nlm.nih.gov/42583681/</w:t>
      </w:r>
    </w:p>
    <w:p>
      <w:pPr>
        <w:pStyle w:val="Heading1"/>
      </w:pPr>
      <w:r>
        <w:t>Aufgenommen am 27.08.2026</w:t>
      </w:r>
    </w:p>
    <w:p>
      <w:pPr>
        <w:pStyle w:val="Heading2"/>
      </w:pPr>
      <w:r>
        <w:t>Organisatorische Health Literacy senkt Arbeitsbelastung der Pflegenden</w:t>
      </w:r>
    </w:p>
    <w:p>
      <w:r>
        <w:rPr>
          <w:i/>
          <w:color w:val="666666"/>
          <w:sz w:val="18"/>
        </w:rPr>
        <w:t>Simonetti V et al.  ·  J Nurs Manag  ·  2026  ·  PMID 42643022</w:t>
      </w:r>
    </w:p>
    <w:p>
      <w:r>
        <w:t>Querschnittsstudie an vier italienischen Einrichtungen, die untersucht, wie die Umsetzung von Massnahmen zur Erreichung des Status einer gesundheitskompetenten Organisation (mit zehn definierten Attributen) mit der wahrgenommenen Arbeitsbelastung von Pflegenden und Pflegekoordinatoren zusammenhängt.</w:t>
      </w:r>
    </w:p>
    <w:p>
      <w:r>
        <w:rPr>
          <w:b/>
        </w:rPr>
        <w:t xml:space="preserve">Ergebnis: </w:t>
      </w:r>
      <w:r>
        <w:t>Bei 386 Teilnehmenden zeigte sich ein signifikanter Zusammenhang: Höhere Umsetzung von Health-Literacy-Massnahmen war mit niedrigerer wahrgenommener Arbeitsbelastung assoziiert (p &lt; 0,001). Besonders Pflegende in kritischen und Notfallbereichen berichteten höhere Belastung (p &lt; 0,001). Die Implementierung organisationaler Health-Literacy-Prinzipien könnte damit die Arbeitsbelastung senken.</w:t>
      </w:r>
    </w:p>
    <w:p>
      <w:r>
        <w:rPr>
          <w:b/>
          <w:sz w:val="19"/>
        </w:rPr>
        <w:t xml:space="preserve">Übertragbarkeit: </w:t>
      </w:r>
      <w:r>
        <w:rPr>
          <w:sz w:val="19"/>
        </w:rPr>
        <w:t>Italien, vergleichbare Pflegestrukturen in europäischem Kontext</w:t>
      </w:r>
    </w:p>
    <w:p>
      <w:r>
        <w:rPr>
          <w:color w:val="5A7D3A"/>
          <w:sz w:val="18"/>
        </w:rPr>
        <w:t>https://pubmed.ncbi.nlm.nih.gov/42643022/</w:t>
      </w:r>
    </w:p>
    <w:p>
      <w:pPr>
        <w:pStyle w:val="Heading2"/>
      </w:pPr>
      <w:r>
        <w:t>Schmerzbeurteilung bei Kindern auf Intensivstationen: Visualisierungsbasiertes Training verbessert Pflegekompetenz</w:t>
      </w:r>
    </w:p>
    <w:p>
      <w:r>
        <w:rPr>
          <w:i/>
          <w:color w:val="666666"/>
          <w:sz w:val="18"/>
        </w:rPr>
        <w:t>Rong X et al.  ·  Nurs Open  ·  Aug. 2026  ·  PMID 42641083</w:t>
      </w:r>
    </w:p>
    <w:p>
      <w:r>
        <w:t>Randomisierte kontrollierte Studie mit 70 Pflegenden der Pädiatrischen Intensivstation eines chinesischen Kinderkrankenhauses, die PainScan (visualisierungsbasiertes Trainingsmodul) gegen Standardtraining verglichen.</w:t>
      </w:r>
    </w:p>
    <w:p>
      <w:r>
        <w:rPr>
          <w:b/>
        </w:rPr>
        <w:t xml:space="preserve">Ergebnis: </w:t>
      </w:r>
      <w:r>
        <w:t>Beide Trainingsformen verbesserten Wissen und Fertigkeiten der Pflegenden signifikant (beide p&lt;0,001). PainScan zeigte jedoch überlegene Entwicklung praktischer Fertigkeiten (Z=-3,644, p&lt;0,001). Qualitativ: Plattform ermöglichte realistische, immersive und flexible Lernansätze, zeigte aber Mängel in Betreuung und Skalierbarkeit. PainScan ist praktisch und kosteneffektiv für Kompetenzentwicklung.</w:t>
      </w:r>
    </w:p>
    <w:p>
      <w:r>
        <w:rPr>
          <w:b/>
          <w:sz w:val="19"/>
        </w:rPr>
        <w:t xml:space="preserve">Übertragbarkeit: </w:t>
      </w:r>
      <w:r>
        <w:rPr>
          <w:sz w:val="19"/>
        </w:rPr>
        <w:t>China, Trainingsmethodik übertragbar auf deutsche Klinikpflege-Curricula</w:t>
      </w:r>
    </w:p>
    <w:p>
      <w:r>
        <w:rPr>
          <w:color w:val="5A7D3A"/>
          <w:sz w:val="18"/>
        </w:rPr>
        <w:t>https://pubmed.ncbi.nlm.nih.gov/42641083/</w:t>
      </w:r>
    </w:p>
    <w:p>
      <w:pPr>
        <w:pStyle w:val="Heading2"/>
      </w:pPr>
      <w:r>
        <w:t>Rekrutierung international ausgebildeter Pflegekräfte: Ökosystem-Probleme in Irland gefährden Verbleib und Integration</w:t>
      </w:r>
    </w:p>
    <w:p>
      <w:r>
        <w:rPr>
          <w:i/>
          <w:color w:val="666666"/>
          <w:sz w:val="18"/>
        </w:rPr>
        <w:t>Ryan N et al.  ·  PLoS One  ·  20.08.2026  ·  PMID 42623397</w:t>
      </w:r>
    </w:p>
    <w:p>
      <w:r>
        <w:t>Qualitative Studie mit 21 international ausgebildeten Pflegekräften in Irland, die mittels Fokusgruppen untersucht, wie verschiedene Ebenen des Aufnahmelandes (Makro-, Exo-, Meso-, Mikrosystem) deren Talentmanagement und Verbleib beeinflussen.</w:t>
      </w:r>
    </w:p>
    <w:p>
      <w:r>
        <w:rPr>
          <w:b/>
        </w:rPr>
        <w:t xml:space="preserve">Ergebnis: </w:t>
      </w:r>
      <w:r>
        <w:t>Auf Makroebene: Politik zu Wohnen, Kinderbetreuung und Visavergabe behindern Arbeitsfähigkeit. Exoebene zeigt Rekrutierungslücken, Rollenkonfusionen und Sprachprobleme. Meso-/Mikrosystem: Probleme mit Führung und Arbeitsumgebung erschweren Alltag. Zentrale Erkenntnis: nationale Strukturen schaffen den Kontext, in dem alle anderen Systeme funktionieren oder scheitern.</w:t>
      </w:r>
    </w:p>
    <w:p>
      <w:r>
        <w:rPr>
          <w:b/>
          <w:sz w:val="19"/>
        </w:rPr>
        <w:t xml:space="preserve">Übertragbarkeit: </w:t>
      </w:r>
      <w:r>
        <w:rPr>
          <w:sz w:val="19"/>
        </w:rPr>
        <w:t>Irland, EU-Land mit ähnlichen Rekrutierungszwängen wie deutschsprachige Länder</w:t>
      </w:r>
    </w:p>
    <w:p>
      <w:r>
        <w:rPr>
          <w:color w:val="5A7D3A"/>
          <w:sz w:val="18"/>
        </w:rPr>
        <w:t>https://pubmed.ncbi.nlm.nih.gov/42623397/</w:t>
      </w:r>
    </w:p>
    <w:p>
      <w:pPr>
        <w:pStyle w:val="Heading2"/>
      </w:pPr>
      <w:r>
        <w:t>Videokonferenzen mit Hausarzt im Pflegeheim: Versorgungsqualität und Bewohnererfahrungen in Nordschwedens</w:t>
      </w:r>
    </w:p>
    <w:p>
      <w:r>
        <w:rPr>
          <w:i/>
          <w:color w:val="666666"/>
          <w:sz w:val="18"/>
        </w:rPr>
        <w:t>Ärlebrant L et al.  ·  J Prim Care Community Health  ·  18.08.2026  ·  PMID 42610623</w:t>
      </w:r>
    </w:p>
    <w:p>
      <w:r>
        <w:t>Qualitative Studie mit zehn Heimbewohnern (Alter 59-96 Jahren) aus drei ländlichen Gemeinden Nordschwedens, die ihre Erfahrungen mit Videokonferenzen zu ihrem Hausarzt beschrieben.</w:t>
      </w:r>
    </w:p>
    <w:p>
      <w:r>
        <w:rPr>
          <w:b/>
        </w:rPr>
        <w:t xml:space="preserve">Ergebnis: </w:t>
      </w:r>
      <w:r>
        <w:t>Zwei Hauptthemen identifiziert: emotionale Ambivalenz (Verbundenheit und gleichzeitig Distanz) und Bedingungen, die Videokonferenzen ermöglichen oder behindern (Ärztliches Verhalten spielte zentrale Rolle). Obwohl Einstellungen positiver werden, sollten Videokonferenzen nur Ergänzung zu persönlichen Gesprächen sein; Risiken wie verminderte Autonomie und Datenschutzsorgen müssen adressiert werden.</w:t>
      </w:r>
    </w:p>
    <w:p>
      <w:r>
        <w:rPr>
          <w:b/>
          <w:sz w:val="19"/>
        </w:rPr>
        <w:t xml:space="preserve">Übertragbarkeit: </w:t>
      </w:r>
      <w:r>
        <w:rPr>
          <w:sz w:val="19"/>
        </w:rPr>
        <w:t>Schweden, ländliche Strukturen ähnlich Deutschland, Datenschutzrahmen vergleichbar</w:t>
      </w:r>
    </w:p>
    <w:p>
      <w:r>
        <w:rPr>
          <w:color w:val="5A7D3A"/>
          <w:sz w:val="18"/>
        </w:rPr>
        <w:t>https://pubmed.ncbi.nlm.nih.gov/42610623/</w:t>
      </w:r>
    </w:p>
    <w:p>
      <w:pPr>
        <w:pStyle w:val="Heading2"/>
      </w:pPr>
      <w:r>
        <w:t>Mechanische Fixierung in der Forensischen Psychiatrie vermeiden: Prävention durch Deeskalation und Sicherheitsempfinden</w:t>
      </w:r>
    </w:p>
    <w:p>
      <w:r>
        <w:rPr>
          <w:i/>
          <w:color w:val="666666"/>
          <w:sz w:val="18"/>
        </w:rPr>
        <w:t>Gildberg FA et al.  ·  Arch Psychiatr Nurs  ·  20.06.2026  ·  PMID 42608097</w:t>
      </w:r>
    </w:p>
    <w:p>
      <w:r>
        <w:t>Sekundäranalyse von 58 Interviews mit forensisch-psychiatrischen Patienten (n=19), deren Angehörigen (n=15) und Pflegepersonal (n=24), um Ursachen mechanischer Fixierungen und Präventionsmöglichkeiten zu erkunden.</w:t>
      </w:r>
    </w:p>
    <w:p>
      <w:r>
        <w:rPr>
          <w:b/>
        </w:rPr>
        <w:t xml:space="preserve">Ergebnis: </w:t>
      </w:r>
      <w:r>
        <w:t>Zentrale Befunde: Fixierungen entstehen aus Konflikten zwischen Patientenfaktoren und niedriger Konflikttoleranzen des Personals. Entscheidungsfindung wird durch professionelle Fähigkeiten, persönliche Einstellungen, Angst und wahrgenommene Sicherheit geprägt. Erhöhte Angst führt zu negativen Strategien, wahrgenommene Sicherheit zu konstruktiven Ansätzen. Dies sei entscheidend für Interventionen zur Reduktion von Fixierungen.</w:t>
      </w:r>
    </w:p>
    <w:p>
      <w:r>
        <w:rPr>
          <w:b/>
          <w:sz w:val="19"/>
        </w:rPr>
        <w:t xml:space="preserve">Übertragbarkeit: </w:t>
      </w:r>
      <w:r>
        <w:rPr>
          <w:sz w:val="19"/>
        </w:rPr>
        <w:t>Dänemark, europäisches Psychiatriesystem mit Fokus auf Deeskalation</w:t>
      </w:r>
    </w:p>
    <w:p>
      <w:r>
        <w:rPr>
          <w:color w:val="5A7D3A"/>
          <w:sz w:val="18"/>
        </w:rPr>
        <w:t>https://pubmed.ncbi.nlm.nih.gov/42608097/</w:t>
      </w:r>
    </w:p>
    <w:p>
      <w:pPr>
        <w:pStyle w:val="Heading2"/>
      </w:pPr>
      <w:r>
        <w:t>Beurteilung von Geburtshilfe und Wöchnerinnenversorgung durch ukrainische Migrantinnen in Polen</w:t>
      </w:r>
    </w:p>
    <w:p>
      <w:r>
        <w:rPr>
          <w:i/>
          <w:color w:val="666666"/>
          <w:sz w:val="18"/>
        </w:rPr>
        <w:t>Omachel K et al.  ·  Front Public Health  ·  29.07.2026  ·  PMID 42591482</w:t>
      </w:r>
    </w:p>
    <w:p>
      <w:r>
        <w:t>Querschnittsstudie mit 481 ukrainischen Migrantinnen, die zwischen Dezember 2024 und Februar 2025 in Polen entbunden haben; Befragung zur Zufriedenheit mit Geburtshilfe und Wöchnerinnenversorgung und Analyse assoziierter Faktoren.</w:t>
      </w:r>
    </w:p>
    <w:p>
      <w:r>
        <w:rPr>
          <w:b/>
        </w:rPr>
        <w:t xml:space="preserve">Ergebnis: </w:t>
      </w:r>
      <w:r>
        <w:t>Migrantinnen bewerteten Geburtshilfe (M=8,8) und Wöchnerinnenversorgung (M=9,0) sehr positiv. Der stärkste Einflussfaktor waren erfüllte Geburtsererwartungen (p&lt;0,05); negativ wirkte Diskriminierung oder Demütigung (p&lt;0,05). Signifikante Interaktion: Erfüllung von Erwartungen und Ankunftszeitpunkt in Polen beide relevant für Bewertung (β=0,328 und 0,248).</w:t>
      </w:r>
    </w:p>
    <w:p>
      <w:r>
        <w:rPr>
          <w:b/>
          <w:sz w:val="19"/>
        </w:rPr>
        <w:t xml:space="preserve">Übertragbarkeit: </w:t>
      </w:r>
      <w:r>
        <w:rPr>
          <w:sz w:val="19"/>
        </w:rPr>
        <w:t>Polen, EU-Kontext mit ähnlichen Migrationssituationen wie Deutschland</w:t>
      </w:r>
    </w:p>
    <w:p>
      <w:r>
        <w:rPr>
          <w:color w:val="5A7D3A"/>
          <w:sz w:val="18"/>
        </w:rPr>
        <w:t>https://pubmed.ncbi.nlm.nih.gov/42591482/</w:t>
      </w:r>
    </w:p>
    <w:p>
      <w:pPr>
        <w:pStyle w:val="Heading2"/>
      </w:pPr>
      <w:r>
        <w:t>Postgraduale Qualifikation und Resilienz fördern Managementkarrieren von Pflegefachpersonen in Irland</w:t>
      </w:r>
    </w:p>
    <w:p>
      <w:r>
        <w:rPr>
          <w:i/>
          <w:color w:val="666666"/>
          <w:sz w:val="18"/>
        </w:rPr>
        <w:t>Berkery E et al.  ·  PLoS One  ·  07.08.2026  ·  PMID 42566384</w:t>
      </w:r>
    </w:p>
    <w:p>
      <w:r>
        <w:t>Querschnittsstudie mit 263 Pflegefachpersonen eines grossen Hospitalverbunds in Irland, die untersucht, welche persönlichen, arbeitsbezogenen und organisatorischen Faktoren Karriereambitionen im Pflegemanagement vorhersagen.</w:t>
      </w:r>
    </w:p>
    <w:p>
      <w:r>
        <w:rPr>
          <w:b/>
        </w:rPr>
        <w:t xml:space="preserve">Ergebnis: </w:t>
      </w:r>
      <w:r>
        <w:t>Postgraduale Qualifikation (β=2,92, p&lt;0,001) und höhere Resilienz (β=2,22, p&lt;0,001) waren unabhängige Prädiktoren für Managementambitionen. Bivariate Korrelation: Resilienz zeigte stärksten positiven Zusammenhang mit Karriereambitionen (r=0,418, p&lt;0,01). Empfehlung: Hospitalmanagement sollte Unterstützung für Weiterbildung und Resilienz-Trainings etablieren, um Führungspipeline zu sichern.</w:t>
      </w:r>
    </w:p>
    <w:p>
      <w:r>
        <w:rPr>
          <w:b/>
          <w:sz w:val="19"/>
        </w:rPr>
        <w:t xml:space="preserve">Übertragbarkeit: </w:t>
      </w:r>
      <w:r>
        <w:rPr>
          <w:sz w:val="19"/>
        </w:rPr>
        <w:t>Irland, UK-ähnliches System, übertragbar auf deutschsprachigen Kontext mit vergleichbaren Managementherausforderungen</w:t>
      </w:r>
    </w:p>
    <w:p>
      <w:r>
        <w:rPr>
          <w:color w:val="5A7D3A"/>
          <w:sz w:val="18"/>
        </w:rPr>
        <w:t>https://pubmed.ncbi.nlm.nih.gov/42566384/</w:t>
      </w:r>
    </w:p>
    <w:p>
      <w:pPr>
        <w:pStyle w:val="Heading1"/>
      </w:pPr>
      <w:r>
        <w:t>Aufgenommen am 26.08.2026</w:t>
      </w:r>
    </w:p>
    <w:p>
      <w:pPr>
        <w:pStyle w:val="Heading2"/>
      </w:pPr>
      <w:r>
        <w:t>Eltern in der Neonatologie: Kommunikation und emotionale Unterstützung unzureichend</w:t>
      </w:r>
    </w:p>
    <w:p>
      <w:r>
        <w:rPr>
          <w:i/>
          <w:color w:val="666666"/>
          <w:sz w:val="18"/>
        </w:rPr>
        <w:t>Larsen LG et al.  ·  Scand J Caring Sci  ·  Sept. 2026  ·  PMID 42614042</w:t>
      </w:r>
    </w:p>
    <w:p>
      <w:r>
        <w:t>Qualitative Analyse von 311 Elternfragebögen zu Familienintegration in einer dänischen Level-IV-NICU mit familienzentriertem Ansatz.</w:t>
      </w:r>
    </w:p>
    <w:p>
      <w:r>
        <w:rPr>
          <w:b/>
        </w:rPr>
        <w:t xml:space="preserve">Ergebnis: </w:t>
      </w:r>
      <w:r>
        <w:t>Zwei Themen: Kommunikationsmängel und fehlende Anerkennung (Eltern fühlen sich ausgeschlossen, emotionale Unterstützung, Privatsphäre, Bonding vernachlässigt) sowie Mangel an individualisierter, familienbezogener Versorgung. Eltern berichten über Verwirrung und Unsicherheit.</w:t>
      </w:r>
    </w:p>
    <w:p>
      <w:r>
        <w:rPr>
          <w:b/>
          <w:sz w:val="19"/>
        </w:rPr>
        <w:t xml:space="preserve">Übertragbarkeit: </w:t>
      </w:r>
      <w:r>
        <w:rPr>
          <w:sz w:val="19"/>
        </w:rPr>
        <w:t>Skandinavien, vergleichbares Versicherungssystem; Befunde sind patientenberichtet.</w:t>
      </w:r>
    </w:p>
    <w:p>
      <w:r>
        <w:rPr>
          <w:color w:val="5A7D3A"/>
          <w:sz w:val="18"/>
        </w:rPr>
        <w:t>https://pubmed.ncbi.nlm.nih.gov/42614042/</w:t>
      </w:r>
    </w:p>
    <w:p>
      <w:pPr>
        <w:pStyle w:val="Heading1"/>
      </w:pPr>
      <w:r>
        <w:t>Aufgenommen am 25.08.2026</w:t>
      </w:r>
    </w:p>
    <w:p>
      <w:pPr>
        <w:pStyle w:val="Heading2"/>
      </w:pPr>
      <w:r>
        <w:t>Entlastungsprogram für Angehörige von Menschen mit Demenz: Machbarkeit und Hinweise auf Wirkung</w:t>
      </w:r>
    </w:p>
    <w:p>
      <w:r>
        <w:rPr>
          <w:i/>
          <w:color w:val="666666"/>
          <w:sz w:val="18"/>
        </w:rPr>
        <w:t>Yu Y et al.  ·  Nurs Open  ·  Aug. 2026  ·  PMID 42634407</w:t>
      </w:r>
    </w:p>
    <w:p>
      <w:r>
        <w:t>Interne Pilotstudie mit Mix-Method-Ansatz über 6 Monate mit 84 Angehörigen von Menschen mit Demenz in australischen Gemeinde- und Kliniken zur Machbarkeit und vorläufigen Effekten eines flexiblen iSupport-Programms.</w:t>
      </w:r>
    </w:p>
    <w:p>
      <w:r>
        <w:rPr>
          <w:b/>
        </w:rPr>
        <w:t xml:space="preserve">Ergebnis: </w:t>
      </w:r>
      <w:r>
        <w:t>Rekrutierungsquote 10 %, Beibehaltung 6 Monate 70 %. Engagement variabel über Komponenten. Vorläufig: Trend zu weniger Verhaltensproblemen bei Menschen mit Demenz und weniger Belastungsreaktionen der Angehörigen in der Interventionsgruppe; aber keine klare Evidenz für Effekte auf Lebensqualität oder Selbstwirksamkeit.</w:t>
      </w:r>
    </w:p>
    <w:p>
      <w:r>
        <w:rPr>
          <w:b/>
          <w:sz w:val="19"/>
        </w:rPr>
        <w:t xml:space="preserve">Übertragbarkeit: </w:t>
      </w:r>
      <w:r>
        <w:rPr>
          <w:sz w:val="19"/>
        </w:rPr>
        <w:t>Australien, Demenz-Angehörige, Struktur von Entlastungsangeboten auch auf Deutschland anwendbar</w:t>
      </w:r>
    </w:p>
    <w:p>
      <w:r>
        <w:rPr>
          <w:color w:val="5A7D3A"/>
          <w:sz w:val="18"/>
        </w:rPr>
        <w:t>https://pubmed.ncbi.nlm.nih.gov/42634407/</w:t>
      </w:r>
    </w:p>
    <w:p>
      <w:pPr>
        <w:pStyle w:val="Heading2"/>
      </w:pPr>
      <w:r>
        <w:t>Pflegeleitung entlastet: Kollegiale Unterstützung, Mentoring und Arbeitszeitschutz</w:t>
      </w:r>
    </w:p>
    <w:p>
      <w:r>
        <w:rPr>
          <w:i/>
          <w:color w:val="666666"/>
          <w:sz w:val="18"/>
        </w:rPr>
        <w:t>Johansen JH et al.  ·  J Nurs Manag  ·  2026  ·  PMID 42634271</w:t>
      </w:r>
    </w:p>
    <w:p>
      <w:r>
        <w:t>Qualitative Studie mit 22 semistrukturierten Interviews (18 Pflegeleiter, 4 andere Gesundheitsmanager) aus dänischer Region zur Identifikation von Ressourcen und Risiken für Wohlbefinden von Pflegeleitern auf relativen und organisatorischen Ebenen.</w:t>
      </w:r>
    </w:p>
    <w:p>
      <w:r>
        <w:rPr>
          <w:b/>
        </w:rPr>
        <w:t xml:space="preserve">Ergebnis: </w:t>
      </w:r>
      <w:r>
        <w:t>Vier kritische Ebenen: unmittelbare Führung, Peer-Leitungsgruppen, übergreifendes Mentoring, Arbeitssystemstrukturen. Schutzfaktoren: unterstützende Vorgesetzte, Peer-Sicherheit in Gruppen, Mentoring, bewältigbare Workloads. Ohne diese entstehen Isolation und Überlastung.</w:t>
      </w:r>
    </w:p>
    <w:p>
      <w:r>
        <w:rPr>
          <w:b/>
          <w:sz w:val="19"/>
        </w:rPr>
        <w:t xml:space="preserve">Übertragbarkeit: </w:t>
      </w:r>
      <w:r>
        <w:rPr>
          <w:sz w:val="19"/>
        </w:rPr>
        <w:t>Dänemark, öffentliches Gesundheitssystem, Leitungsstrukturen übertragbar</w:t>
      </w:r>
    </w:p>
    <w:p>
      <w:r>
        <w:rPr>
          <w:color w:val="5A7D3A"/>
          <w:sz w:val="18"/>
        </w:rPr>
        <w:t>https://pubmed.ncbi.nlm.nih.gov/42634271/</w:t>
      </w:r>
    </w:p>
    <w:p>
      <w:pPr>
        <w:pStyle w:val="Heading2"/>
      </w:pPr>
      <w:r>
        <w:t>Team-basierte Mentorierung von Pflegestudierenden: Was Lernziele erfolgreich macht</w:t>
      </w:r>
    </w:p>
    <w:p>
      <w:r>
        <w:rPr>
          <w:i/>
          <w:color w:val="666666"/>
          <w:sz w:val="18"/>
        </w:rPr>
        <w:t>Karjalainen T et al.  ·  Nurs Open  ·  Aug. 2026  ·  PMID 42614009</w:t>
      </w:r>
    </w:p>
    <w:p>
      <w:r>
        <w:t>Mixed-Methods-Studie mit 397 Pflegestudierenden zur Bewertung von Team-basierten Mentorierungsmodellen im klinischen Praktikum an einem Universitätskrankenhaus in Finnland (2019–2020).</w:t>
      </w:r>
    </w:p>
    <w:p>
      <w:r>
        <w:rPr>
          <w:b/>
        </w:rPr>
        <w:t xml:space="preserve">Ergebnis: </w:t>
      </w:r>
      <w:r>
        <w:t>Drei Schülerprofile identifiziert. Höhere Zufriedenheit, wenn Mentoren professionelle Entwicklung unterstützten und Lernziele diskutiert und erreicht wurden. Wichtig: gut ausgebildete, zielorientierte Mentoren, einheitliche pädagogische Umgebung, sichere Atmosphäre.</w:t>
      </w:r>
    </w:p>
    <w:p>
      <w:r>
        <w:rPr>
          <w:b/>
          <w:sz w:val="19"/>
        </w:rPr>
        <w:t xml:space="preserve">Übertragbarkeit: </w:t>
      </w:r>
      <w:r>
        <w:rPr>
          <w:sz w:val="19"/>
        </w:rPr>
        <w:t>Finnland, Universitätskrankenhaus, Mentorierungsansätze auf deutsches Ausbildungssystem übertragbar</w:t>
      </w:r>
    </w:p>
    <w:p>
      <w:r>
        <w:rPr>
          <w:color w:val="5A7D3A"/>
          <w:sz w:val="18"/>
        </w:rPr>
        <w:t>https://pubmed.ncbi.nlm.nih.gov/42614009/</w:t>
      </w:r>
    </w:p>
    <w:p>
      <w:pPr>
        <w:pStyle w:val="Heading1"/>
      </w:pPr>
      <w:r>
        <w:t>Aufgenommen am 24.08.2026</w:t>
      </w:r>
    </w:p>
    <w:p>
      <w:pPr>
        <w:pStyle w:val="Heading2"/>
      </w:pPr>
      <w:r>
        <w:t>Medikamentensicherheits-Checkliste bei Pflegeheim-Übergängen: 51 % niedrigeres Wiederaufnahmrisiko</w:t>
      </w:r>
    </w:p>
    <w:p>
      <w:r>
        <w:rPr>
          <w:i/>
          <w:color w:val="666666"/>
          <w:sz w:val="18"/>
        </w:rPr>
        <w:t>Chen JS et al.  ·  J Eval Clin Pract  ·  Aug. 2026  ·  PMID 42633689</w:t>
      </w:r>
    </w:p>
    <w:p>
      <w:r>
        <w:t>Quasiexperimentelle Pilotstudie (n=200 Heimbewohner in Taiwan) zum Effekt einer risiko-basierten Medikamentensicherheits-Checkliste bei Entlassung auf ungeplante Krankenhauswiederaufnahmen in 90 Tagen.</w:t>
      </w:r>
    </w:p>
    <w:p>
      <w:r>
        <w:rPr>
          <w:b/>
        </w:rPr>
        <w:t xml:space="preserve">Ergebnis: </w:t>
      </w:r>
      <w:r>
        <w:t>Interventionsgruppe mit Checkliste: 51,1 % geringeres Wiederaufnahmerisiko als Kontrollgruppe (HR = 0,489; 95%-KI: 0,324–0,731). Präventive Medikationenkommunikation und Hochrisiko-Identifikation zeigt Machbarkeit. Als Pilotstudie mit Clusterallokation bedarf es Bestätigung in größeren Randomisierungsstudien.</w:t>
      </w:r>
    </w:p>
    <w:p>
      <w:r>
        <w:rPr>
          <w:b/>
          <w:sz w:val="19"/>
        </w:rPr>
        <w:t xml:space="preserve">Übertragbarkeit: </w:t>
      </w:r>
      <w:r>
        <w:rPr>
          <w:sz w:val="19"/>
        </w:rPr>
        <w:t>Taiwan, Qualitätsintervention; Transitionsmanagement und Medikamentensicherheit auf verschiedene Kontexte übertragbar.</w:t>
      </w:r>
    </w:p>
    <w:p>
      <w:r>
        <w:rPr>
          <w:color w:val="5A7D3A"/>
          <w:sz w:val="18"/>
        </w:rPr>
        <w:t>https://pubmed.ncbi.nlm.nih.gov/42633689/</w:t>
      </w:r>
    </w:p>
    <w:p>
      <w:pPr>
        <w:pStyle w:val="Heading2"/>
      </w:pPr>
      <w:r>
        <w:t>Intrinsische Kapazität und Pflegeergebnisse im häuslichen Kontext: Fünf Verlaufstrends mit unterschiedlichen Risiken</w:t>
      </w:r>
    </w:p>
    <w:p>
      <w:r>
        <w:rPr>
          <w:i/>
          <w:color w:val="666666"/>
          <w:sz w:val="18"/>
        </w:rPr>
        <w:t>Egbujie BA et al.  ·  Age Ageing  ·  03.08.2026  ·  PMID 42632919</w:t>
      </w:r>
    </w:p>
    <w:p>
      <w:r>
        <w:t>Kanadische Kohortenstudie (n=302.467 Heimenpflegepatienten) mit Analyse von Intrinsic-Capacity-Trajektorien über die Zeit mittels Group-Based Trajectory Modelling und Assoziationen zu Mortalität und Pflegeheimaufnahme.</w:t>
      </w:r>
    </w:p>
    <w:p>
      <w:r>
        <w:rPr>
          <w:b/>
        </w:rPr>
        <w:t xml:space="preserve">Ergebnis: </w:t>
      </w:r>
      <w:r>
        <w:t>Fünf unterschiedliche Kapazitätsverlaufstrends identifiziert. Moderate Ausgangskapazität mit stabiler oder verbesserter Trajektorie führte zu niedrigerer Pflegeheimaufnahmerate (38,1 %) als moderate Kapazität mit Verschlechterung (48,4 %). Kognitive Beeinträchtigung stark mit negativen Trajektorien assoziiert. Einzelne Assessments erfassen outcome-Heterogenität unzureichend.</w:t>
      </w:r>
    </w:p>
    <w:p>
      <w:r>
        <w:rPr>
          <w:b/>
          <w:sz w:val="19"/>
        </w:rPr>
        <w:t xml:space="preserve">Übertragbarkeit: </w:t>
      </w:r>
      <w:r>
        <w:rPr>
          <w:sz w:val="19"/>
        </w:rPr>
        <w:t>Kanada, vergleichbares Langzeitpflegesystem; Routinedaten (interRAI) für Versorgungsplanung genutzt.</w:t>
      </w:r>
    </w:p>
    <w:p>
      <w:r>
        <w:rPr>
          <w:color w:val="5A7D3A"/>
          <w:sz w:val="18"/>
        </w:rPr>
        <w:t>https://pubmed.ncbi.nlm.nih.gov/42632919/</w:t>
      </w:r>
    </w:p>
    <w:p>
      <w:pPr>
        <w:pStyle w:val="Heading2"/>
      </w:pPr>
      <w:r>
        <w:t>Hochdosis-Grippeimpfstoff in Pflegeheimen: 30,8 % weniger Krankenhauseinweisungen für Heimbewohner ab 65</w:t>
      </w:r>
    </w:p>
    <w:p>
      <w:r>
        <w:rPr>
          <w:i/>
          <w:color w:val="666666"/>
          <w:sz w:val="18"/>
        </w:rPr>
        <w:t>Bricout H et al.  ·  Age Ageing  ·  03.08.2026  ·  PMID 42632918</w:t>
      </w:r>
    </w:p>
    <w:p>
      <w:r>
        <w:t>Französische Kohortenstudie zur Effektivität von Hochdosis- gegenüber Standarddosis-Influenza-Impfstoff in 76.858 gematchten Heimbewohnern (Durchschnittsalter 88 Jahre) in der Saison 2022–2023.</w:t>
      </w:r>
    </w:p>
    <w:p>
      <w:r>
        <w:rPr>
          <w:b/>
        </w:rPr>
        <w:t xml:space="preserve">Ergebnis: </w:t>
      </w:r>
      <w:r>
        <w:t>Hochdosis-Impfstoff führte zu 30,8 % weniger influenzabedingten Krankenhauseinweisungen (95%-KI: 11,8–45,7; p = 0,0029; 302 vs. 438 pro 100.000 Personenjahre). Kein signifikanter Effekt auf Pneumonie oder Kombinationsergebnisse. Relative Vakzineeffektivität für prioritäre Risikogruppe bestätigt.</w:t>
      </w:r>
    </w:p>
    <w:p>
      <w:r>
        <w:rPr>
          <w:b/>
          <w:sz w:val="19"/>
        </w:rPr>
        <w:t xml:space="preserve">Übertragbarkeit: </w:t>
      </w:r>
      <w:r>
        <w:rPr>
          <w:sz w:val="19"/>
        </w:rPr>
        <w:t>Frankreich, vergleichbare Altersstruktur und Dokumentation; methodisch rigoros mit Propensity-Matching.</w:t>
      </w:r>
    </w:p>
    <w:p>
      <w:r>
        <w:rPr>
          <w:color w:val="5A7D3A"/>
          <w:sz w:val="18"/>
        </w:rPr>
        <w:t>https://pubmed.ncbi.nlm.nih.gov/42632918/</w:t>
      </w:r>
    </w:p>
    <w:p>
      <w:pPr>
        <w:pStyle w:val="Heading2"/>
      </w:pPr>
      <w:r>
        <w:t>Magnet®-Zertifizierung in deutschen Kliniken: Kostendaten und Implementierungslücken für Pflegeverbesserung</w:t>
      </w:r>
    </w:p>
    <w:p>
      <w:r>
        <w:rPr>
          <w:i/>
          <w:color w:val="666666"/>
          <w:sz w:val="18"/>
        </w:rPr>
        <w:t>Gurisch C et al.  ·  BMC Health Serv Res  ·  12.08.2026  ·  PMID 42608687</w:t>
      </w:r>
    </w:p>
    <w:p>
      <w:r>
        <w:t>Scoping Review und Interviews (n=6) mit Pflegeleitung in fünf deutschen Unikliniken zur Identifikation von Kosten und Einsparungen bei Magnet®-Zertifizierung in deutschem Kontext.</w:t>
      </w:r>
    </w:p>
    <w:p>
      <w:r>
        <w:rPr>
          <w:b/>
        </w:rPr>
        <w:t xml:space="preserve">Ergebnis: </w:t>
      </w:r>
      <w:r>
        <w:t>Kosten: ANCC-Gebühren, Benchmarking, Personalentwicklung, Datenmanagementsysteme. Deutsche Besonderheit: Akademisierung von Pflegekräften und Pflegeindikatoren als Kostenblöcke. Einsparungspotenziale bei pflegeindikatoren, Personalbinduung, Krankenhausleistung identifiziert, aber kritische Datenlücken für Kosteneffizienz-Analyse in Deutschland.</w:t>
      </w:r>
    </w:p>
    <w:p>
      <w:r>
        <w:rPr>
          <w:b/>
          <w:sz w:val="19"/>
        </w:rPr>
        <w:t xml:space="preserve">Übertragbarkeit: </w:t>
      </w:r>
      <w:r>
        <w:rPr>
          <w:sz w:val="19"/>
        </w:rPr>
        <w:t>Deutschland, Analyse für deutsches Gesundheitssystem; zeigt erhebliche Datenlücken auf.</w:t>
      </w:r>
    </w:p>
    <w:p>
      <w:r>
        <w:rPr>
          <w:color w:val="5A7D3A"/>
          <w:sz w:val="18"/>
        </w:rPr>
        <w:t>https://pubmed.ncbi.nlm.nih.gov/42608687/</w:t>
      </w:r>
    </w:p>
    <w:p>
      <w:pPr>
        <w:pStyle w:val="Heading1"/>
      </w:pPr>
      <w:r>
        <w:t>Aufgenommen am 23.08.2026</w:t>
      </w:r>
    </w:p>
    <w:p>
      <w:pPr>
        <w:pStyle w:val="Heading2"/>
      </w:pPr>
      <w:r>
        <w:t>Organisationale Führung und psychische Belastung Pflegender: was Arbeitsbelastung verstärkt und was sie abmildert</w:t>
      </w:r>
    </w:p>
    <w:p>
      <w:r>
        <w:rPr>
          <w:i/>
          <w:color w:val="666666"/>
          <w:sz w:val="18"/>
        </w:rPr>
        <w:t>Annunziata KN et al.  ·  J Nurs Manag  ·  2026  ·  PMID 42630083</w:t>
      </w:r>
    </w:p>
    <w:p>
      <w:r>
        <w:t>Interviews mit 15 europäischen Pflegekräften in der Suchtbehandlung untersuchten, wie Arbeitsbelastung durch Sekundärtraumatisierung entsteht und welche Führungsinterventionen sie abmildern.</w:t>
      </w:r>
    </w:p>
    <w:p>
      <w:r>
        <w:rPr>
          <w:b/>
        </w:rPr>
        <w:t xml:space="preserve">Ergebnis: </w:t>
      </w:r>
      <w:r>
        <w:t>Organisationale Führung fungierte als Risiko- oder Schutzfaktor: unterstützende, strukturierte Maßnahmen wie Awareness, Schulung und emotionale Unterstützung reduzierten die Auswirkungen. Schlecht ausgestaltete Führung verschärfte die Belastung.</w:t>
      </w:r>
    </w:p>
    <w:p>
      <w:r>
        <w:rPr>
          <w:b/>
          <w:sz w:val="19"/>
        </w:rPr>
        <w:t xml:space="preserve">Übertragbarkeit: </w:t>
      </w:r>
      <w:r>
        <w:rPr>
          <w:sz w:val="19"/>
        </w:rPr>
        <w:t>Europa, Qualitativ, Schnittstellenposition zwischen Burnout und Organisationsinterventionen</w:t>
      </w:r>
    </w:p>
    <w:p>
      <w:r>
        <w:rPr>
          <w:color w:val="5A7D3A"/>
          <w:sz w:val="18"/>
        </w:rPr>
        <w:t>https://pubmed.ncbi.nlm.nih.gov/42630083/</w:t>
      </w:r>
    </w:p>
    <w:p>
      <w:pPr>
        <w:pStyle w:val="Heading2"/>
      </w:pPr>
      <w:r>
        <w:t>Zuwanderung von Pflegekräften nach dem Brexit: Auswirkungen auf Fachkräftemangel und Krankenhausvakanzen im britischen Gesundheitsdienst</w:t>
      </w:r>
    </w:p>
    <w:p>
      <w:r>
        <w:rPr>
          <w:i/>
          <w:color w:val="666666"/>
          <w:sz w:val="18"/>
        </w:rPr>
        <w:t>Ramesh T et al.  ·  JAMA Health Forum  ·  07.08.2026  ·  PMID 42627655</w:t>
      </w:r>
    </w:p>
    <w:p>
      <w:r>
        <w:t>Querschnittstudie mit Unterbrechungsreihenanalyse: Brexit-Referendum 2016 und Einwanderung von Ärztinnen und Pflegekräften in UK (OECD-Daten 2008–2019) sowie monatliche NHS-Vakanzen April 2015–Dezember 2019.</w:t>
      </w:r>
    </w:p>
    <w:p>
      <w:r>
        <w:rPr>
          <w:b/>
        </w:rPr>
        <w:t xml:space="preserve">Ergebnis: </w:t>
      </w:r>
      <w:r>
        <w:t>Brexit-bedingt: 825 EU-Ärzte und 2.771 EU-Pflegekräfte weniger im ersten Jahr. Nicht-EU-Zuwanderung stieg später (+1.437 Pflegekräfte/Jahr 2017–2019), kompensierte aber nicht vollständig. Ärztliche Vakanzen stiegen um 383 Stellen (95%-KI 88–679), Pflegevakanzen blieben erhöht.</w:t>
      </w:r>
    </w:p>
    <w:p>
      <w:r>
        <w:rPr>
          <w:b/>
          <w:sz w:val="19"/>
        </w:rPr>
        <w:t xml:space="preserve">Übertragbarkeit: </w:t>
      </w:r>
      <w:r>
        <w:rPr>
          <w:sz w:val="19"/>
        </w:rPr>
        <w:t>UK-Migrationspolitik übertragbar auf Versorgungssystemplanung, aber nicht auf Lizensierungsstrukturen</w:t>
      </w:r>
    </w:p>
    <w:p>
      <w:r>
        <w:rPr>
          <w:color w:val="5A7D3A"/>
          <w:sz w:val="18"/>
        </w:rPr>
        <w:t>https://pubmed.ncbi.nlm.nih.gov/42627655/</w:t>
      </w:r>
    </w:p>
    <w:p>
      <w:pPr>
        <w:pStyle w:val="Heading2"/>
      </w:pPr>
      <w:r>
        <w:t>Belastung informeller Pflegender von Krebspatienten: Was Emotionen und Aufopferung damit zu tun haben</w:t>
      </w:r>
    </w:p>
    <w:p>
      <w:r>
        <w:rPr>
          <w:i/>
          <w:color w:val="666666"/>
          <w:sz w:val="18"/>
        </w:rPr>
        <w:t>Ham L et al.  ·  Support Care Cancer  ·  21.08.2026  ·  PMID 42627385</w:t>
      </w:r>
    </w:p>
    <w:p>
      <w:r>
        <w:t>Querschnittserhebung mit 3.171 Angehörigen von Krebspatienten in den Niederlanden (Online-Survey) mit logistischen Regressionsanalysen zu erlebter Belastung und deren Zusammenhängen.</w:t>
      </w:r>
    </w:p>
    <w:p>
      <w:r>
        <w:rPr>
          <w:b/>
        </w:rPr>
        <w:t xml:space="preserve">Ergebnis: </w:t>
      </w:r>
      <w:r>
        <w:t>93% gaben an, dass es sich gut anfühlt, für den Angehörigen da zu sein; 83% hatten Angst vor Trauerverlust. Jede fünfte Person (20%) berichtete erhebliche Belastung durch Pflege. Höhere Belastung trat auf, wenn Angehörige das Leben vollständig dem Patienten anpassten und sich stärker gaben als empfunden.</w:t>
      </w:r>
    </w:p>
    <w:p>
      <w:r>
        <w:rPr>
          <w:b/>
          <w:sz w:val="19"/>
        </w:rPr>
        <w:t xml:space="preserve">Übertragbarkeit: </w:t>
      </w:r>
      <w:r>
        <w:rPr>
          <w:sz w:val="19"/>
        </w:rPr>
        <w:t>Niederlande, vergleichbare Sozialversicherung und Versorgungskultur</w:t>
      </w:r>
    </w:p>
    <w:p>
      <w:r>
        <w:rPr>
          <w:color w:val="5A7D3A"/>
          <w:sz w:val="18"/>
        </w:rPr>
        <w:t>https://pubmed.ncbi.nlm.nih.gov/42627385/</w:t>
      </w:r>
    </w:p>
    <w:p>
      <w:pPr>
        <w:pStyle w:val="Heading2"/>
      </w:pPr>
      <w:r>
        <w:t>Nadelstichverletzungen unter Pflegekräften und medizinischem Personal: Fünf-Jahres-Analyse aus kroatischen Universitätskliniken</w:t>
      </w:r>
    </w:p>
    <w:p>
      <w:r>
        <w:rPr>
          <w:i/>
          <w:color w:val="666666"/>
          <w:sz w:val="18"/>
        </w:rPr>
        <w:t>Čučević Đ et al.  ·  East Mediterr Health J  ·  02.08.2026  ·  PMID 42626802</w:t>
      </w:r>
    </w:p>
    <w:p>
      <w:r>
        <w:t>Retrosprektive Analyse gemeldeter Nadelstich- und Schnittschutzunfälle 2018–2022 an zwei Universitätskliniken in Kroatien; Vergleich Pre-Pandemie (2018–2019) vs. Pandemie (2020–2022).</w:t>
      </w:r>
    </w:p>
    <w:p>
      <w:r>
        <w:rPr>
          <w:b/>
        </w:rPr>
        <w:t xml:space="preserve">Ergebnis: </w:t>
      </w:r>
      <w:r>
        <w:t>3.554 Nadelstichverletzungen über fünf Jahre; Nadeln verursachten 68,6% (2.373 Fälle). Pflegekräfte und medizinisch-technische Angestellte waren mit 51,4% am stärksten betroffen (95%-KI 49,7–53,0). Verletzungen nahmen während Pandemie zu: 1.930 vs. 1.624 vor Pandemie.</w:t>
      </w:r>
    </w:p>
    <w:p>
      <w:r>
        <w:rPr>
          <w:b/>
          <w:sz w:val="19"/>
        </w:rPr>
        <w:t xml:space="preserve">Übertragbarkeit: </w:t>
      </w:r>
      <w:r>
        <w:rPr>
          <w:sz w:val="19"/>
        </w:rPr>
        <w:t>Europa, ähnliche Infektionsschutzstandards, aber höhere Belastung durch Pandemie</w:t>
      </w:r>
    </w:p>
    <w:p>
      <w:r>
        <w:rPr>
          <w:color w:val="5A7D3A"/>
          <w:sz w:val="18"/>
        </w:rPr>
        <w:t>https://pubmed.ncbi.nlm.nih.gov/42626802/</w:t>
      </w:r>
    </w:p>
    <w:p>
      <w:pPr>
        <w:pStyle w:val="Heading1"/>
      </w:pPr>
      <w:r>
        <w:t>Aufgenommen am 21.08.2026</w:t>
      </w:r>
    </w:p>
    <w:p>
      <w:pPr>
        <w:pStyle w:val="Heading2"/>
      </w:pPr>
      <w:r>
        <w:t>Professionelle Gesundheitskompetenz von Hebammen: Ergebnisse einer bayerischen Befragung</w:t>
      </w:r>
    </w:p>
    <w:p>
      <w:r>
        <w:rPr>
          <w:i/>
          <w:color w:val="666666"/>
          <w:sz w:val="18"/>
        </w:rPr>
        <w:t>Sponsel S et al.  ·  Gesundheitswesen  ·  19.08.2026  ·  PMID 42617637</w:t>
      </w:r>
    </w:p>
    <w:p>
      <w:r>
        <w:t>Querschnitts-Online-Befragung von 668 bayerischen Hebammen (November 2023–Mai 2024) mittels PROF-HL-Q (34 Items, vier Kompetenzbereiche) zur professionellen Gesundheitskompetenz.</w:t>
      </w:r>
    </w:p>
    <w:p>
      <w:r>
        <w:rPr>
          <w:b/>
        </w:rPr>
        <w:t xml:space="preserve">Ergebnis: </w:t>
      </w:r>
      <w:r>
        <w:t>Mittlere Punktwerte pro Kompetenzbereich lagen zwischen 48,6 und 78,0 von 100 Punkten. Patientenzentrierte Kommunikation am höchsten bewertet, professionelle digitale Gesundheitskompetenz am niedrigsten. Kompetenzbereiche mit Förderungsbedarf identifiziert. Curriculare Anpassungen und gezielte Fort-/Weiterbildungen in Digitalisierung, Evidenzbasierung und Kommunikation erforderlich.</w:t>
      </w:r>
    </w:p>
    <w:p>
      <w:r>
        <w:rPr>
          <w:b/>
          <w:sz w:val="19"/>
        </w:rPr>
        <w:t xml:space="preserve">Übertragbarkeit: </w:t>
      </w:r>
      <w:r>
        <w:rPr>
          <w:sz w:val="19"/>
        </w:rPr>
        <w:t>Deutschland (Bayern), vollständig in deutschem Kontext und Berufssystem</w:t>
      </w:r>
    </w:p>
    <w:p>
      <w:r>
        <w:rPr>
          <w:color w:val="5A7D3A"/>
          <w:sz w:val="18"/>
        </w:rPr>
        <w:t>https://pubmed.ncbi.nlm.nih.gov/42617637/</w:t>
      </w:r>
    </w:p>
    <w:p>
      <w:pPr>
        <w:pStyle w:val="Heading1"/>
      </w:pPr>
      <w:r>
        <w:t>Aufgenommen am 20.08.2026</w:t>
      </w:r>
    </w:p>
    <w:p>
      <w:pPr>
        <w:pStyle w:val="Heading2"/>
      </w:pPr>
      <w:r>
        <w:t>Datenkompetenz in der Langzeitpflege: Organisationale Reife und Barrieren für datengesteuerte Versorgung</w:t>
      </w:r>
    </w:p>
    <w:p>
      <w:r>
        <w:rPr>
          <w:i/>
          <w:color w:val="666666"/>
          <w:sz w:val="18"/>
        </w:rPr>
        <w:t>Bouchmal S et al.  ·  J Med Internet Res  ·  19.08.2026  ·  PMID 42617155</w:t>
      </w:r>
    </w:p>
    <w:p>
      <w:r>
        <w:t>Mixed-Methods-Studie zur Bewertung der Datenkompetenz in drei niederländischen Langzeitpflegeorganisationen und zur Identifikation von Faktoren, die die Nutzung von Daten für Versorgungsverbesserungen behindern.</w:t>
      </w:r>
    </w:p>
    <w:p>
      <w:r>
        <w:rPr>
          <w:b/>
        </w:rPr>
        <w:t xml:space="preserve">Ergebnis: </w:t>
      </w:r>
      <w:r>
        <w:t>Langzeitpflegeorganisationen zeigen geringe Datenkompetenz, besonders in den Bereichen Strategie, Governance und Datenqualität. Schlüsselhindernisse sind fehlende Vision für datengesteuerte Versorgung, mangelnde Datenkultur, begrenzte interdisziplinäre Zusammenarbeit und unzureichende technische Infrastruktur. Voraussetzung für Fortschritt sind integrierte Strategien, die technische, kulturelle und interprofessionelle Bedingungen verbinden.</w:t>
      </w:r>
    </w:p>
    <w:p>
      <w:r>
        <w:rPr>
          <w:b/>
          <w:sz w:val="19"/>
        </w:rPr>
        <w:t xml:space="preserve">Übertragbarkeit: </w:t>
      </w:r>
      <w:r>
        <w:rPr>
          <w:sz w:val="19"/>
        </w:rPr>
        <w:t>Niederlande, vergleichbare Versicherungsstruktur, ähnliche Governance-Herausforderungen</w:t>
      </w:r>
    </w:p>
    <w:p>
      <w:r>
        <w:rPr>
          <w:color w:val="5A7D3A"/>
          <w:sz w:val="18"/>
        </w:rPr>
        <w:t>https://pubmed.ncbi.nlm.nih.gov/42617155/</w:t>
      </w:r>
    </w:p>
    <w:p>
      <w:pPr>
        <w:pStyle w:val="Heading2"/>
      </w:pPr>
      <w:r>
        <w:t>Telemedizin-Intervention in Pflegeheimen: Hospitalisierungsraten und Implementierungsbarrieren</w:t>
      </w:r>
    </w:p>
    <w:p>
      <w:r>
        <w:rPr>
          <w:i/>
          <w:color w:val="666666"/>
          <w:sz w:val="18"/>
        </w:rPr>
        <w:t>Grosser J et al.  ·  JMIR Aging  ·  19.08.2026  ·  PMID 42616612</w:t>
      </w:r>
    </w:p>
    <w:p>
      <w:r>
        <w:t>Cluster-randomisierte Stepped-Wedge-Studie über 24 Pflegeheime in Nordrhein-Westfalen zu einer intersektorialen Telemedizin-Intervention mit Frühwarnsystem und mobilen Nichtarzt-Assistenten zur Vermeidung von Krankenhauseinweisungen.</w:t>
      </w:r>
    </w:p>
    <w:p>
      <w:r>
        <w:rPr>
          <w:b/>
        </w:rPr>
        <w:t xml:space="preserve">Ergebnis: </w:t>
      </w:r>
      <w:r>
        <w:t>Von 1260 analysierten Regressionsmodellen zeigten etwa zwei Drittel einen negativen (protektiven) Effekt, aber kein Modell erreichte statistische Signifikanz (p&lt;0,05). Die Hypothese einer signifikanten Reduktion von Hospitalisierungen wurde nicht unterstützt. Externe Faktoren wie Hochwasser und COVID-19-Pandemie beeinträchtigten die Implementierung und Effektivitätsmessung erheblich.</w:t>
      </w:r>
    </w:p>
    <w:p>
      <w:r>
        <w:rPr>
          <w:b/>
          <w:sz w:val="19"/>
        </w:rPr>
        <w:t xml:space="preserve">Übertragbarkeit: </w:t>
      </w:r>
      <w:r>
        <w:rPr>
          <w:sz w:val="19"/>
        </w:rPr>
        <w:t>Deutschlandweit, lokale Daten und Bedingungen, aber externe Störfaktoren müssen kontrolliert werden</w:t>
      </w:r>
    </w:p>
    <w:p>
      <w:r>
        <w:rPr>
          <w:color w:val="5A7D3A"/>
          <w:sz w:val="18"/>
        </w:rPr>
        <w:t>https://pubmed.ncbi.nlm.nih.gov/42616612/</w:t>
      </w:r>
    </w:p>
    <w:p>
      <w:pPr>
        <w:pStyle w:val="Heading2"/>
      </w:pPr>
      <w:r>
        <w:t>Schichtplanung in der Pflege: Was Pflegekräfte wirklich wollen – Diskrete-Choice-Experimente</w:t>
      </w:r>
    </w:p>
    <w:p>
      <w:r>
        <w:rPr>
          <w:i/>
          <w:color w:val="666666"/>
          <w:sz w:val="18"/>
        </w:rPr>
        <w:t>Dall'Ora C et al.  ·  BMJ Open  ·  18.08.2026  ·  PMID 42613123</w:t>
      </w:r>
    </w:p>
    <w:p>
      <w:r>
        <w:t>Discrete-Choice-Experiment mit 1449 registrierten Pflegekräften aus dem Vereinigten Königreich zur Quantifizierung von Präferenzen für Schichtmerkmale und deren Wechselwirkung mit Bezahlung.</w:t>
      </w:r>
    </w:p>
    <w:p>
      <w:r>
        <w:rPr>
          <w:b/>
        </w:rPr>
        <w:t xml:space="preserve">Ergebnis: </w:t>
      </w:r>
      <w:r>
        <w:t>Alle sechs Schichtattribute waren statistisch signifikante Einflussfaktoren. Stärkste Aversionen: Nur-Nachtschichten (β=−1,113, erfordert 29% Mehrausgleich) und kein freies Wochenende (β=−0,790, erfordert 21% Mehrausgleich). Vorhersehbare Rosters (β=−0,220), Schichtwahlflexibilität (β=−0,189) und Lohnerhöhungen (β=−0,525) reduzierten Unzufriedenheit. 9–10-Stunden-Schichten wurden 8-Stunden-Schichten vorgezogen.</w:t>
      </w:r>
    </w:p>
    <w:p>
      <w:r>
        <w:rPr>
          <w:b/>
          <w:sz w:val="19"/>
        </w:rPr>
        <w:t xml:space="preserve">Übertragbarkeit: </w:t>
      </w:r>
      <w:r>
        <w:rPr>
          <w:sz w:val="19"/>
        </w:rPr>
        <w:t>Großbritannien, Arbeitsmärkte ähnlich, aber deutsche Fachkraftknappheit und Schichtsysteme unterscheiden sich</w:t>
      </w:r>
    </w:p>
    <w:p>
      <w:r>
        <w:rPr>
          <w:color w:val="5A7D3A"/>
          <w:sz w:val="18"/>
        </w:rPr>
        <w:t>https://pubmed.ncbi.nlm.nih.gov/42613123/</w:t>
      </w:r>
    </w:p>
    <w:p>
      <w:pPr>
        <w:pStyle w:val="Heading1"/>
      </w:pPr>
      <w:r>
        <w:t>Aufgenommen am 19.08.2026</w:t>
      </w:r>
    </w:p>
    <w:p>
      <w:pPr>
        <w:pStyle w:val="Heading2"/>
      </w:pPr>
      <w:r>
        <w:t>Delirium bei Demenz im Pflegeheim: Prävalenz und Prognose – ein deutsches Kohorten-Protokoll</w:t>
      </w:r>
    </w:p>
    <w:p>
      <w:r>
        <w:rPr>
          <w:i/>
          <w:color w:val="666666"/>
          <w:sz w:val="18"/>
        </w:rPr>
        <w:t>Molitor V et al.  ·  BMC Geriatr  ·  15.08.2026  ·  PMID 42608678</w:t>
      </w:r>
    </w:p>
    <w:p>
      <w:r>
        <w:t>Protokoll einer prospektiven Multizenterstudie in 20 deutschen Heimen (August 2025 bis Juli 2028) mit etwa 300 Heimbewohnern mit Demenz; wöchentliches Screening auf Delirium überlagert auf Demenz über 6 Monate.</w:t>
      </w:r>
    </w:p>
    <w:p>
      <w:r>
        <w:rPr>
          <w:b/>
        </w:rPr>
        <w:t xml:space="preserve">Ergebnis: </w:t>
      </w:r>
      <w:r>
        <w:t>Noch laufend; Ziel ist die Ermittlung von Prävalenz, Inzidenz, Risikofaktoren, klinischem Verlauf und Pflegeprozessen bei superimposed Delirium als Grundlage für evidenzbasierte Prävention.</w:t>
      </w:r>
    </w:p>
    <w:p>
      <w:r>
        <w:rPr>
          <w:b/>
          <w:sz w:val="19"/>
        </w:rPr>
        <w:t xml:space="preserve">Übertragbarkeit: </w:t>
      </w:r>
      <w:r>
        <w:rPr>
          <w:sz w:val="19"/>
        </w:rPr>
        <w:t>Deutschland, speziell deutsches Heimsetting mit hiesigen Assess-Tools.</w:t>
      </w:r>
    </w:p>
    <w:p>
      <w:r>
        <w:rPr>
          <w:color w:val="5A7D3A"/>
          <w:sz w:val="18"/>
        </w:rPr>
        <w:t>https://pubmed.ncbi.nlm.nih.gov/42608678/</w:t>
      </w:r>
    </w:p>
    <w:p>
      <w:pPr>
        <w:pStyle w:val="Heading2"/>
      </w:pPr>
      <w:r>
        <w:t>Videovisiten im Pflegealltag: Pflegefachpersonen zwischen Effizienzanforderung und relationalem Anspruch</w:t>
      </w:r>
    </w:p>
    <w:p>
      <w:r>
        <w:rPr>
          <w:i/>
          <w:color w:val="666666"/>
          <w:sz w:val="18"/>
        </w:rPr>
        <w:t>Groth S et al.  ·  PLoS One  ·  11.08.2026  ·  PMID 42579655</w:t>
      </w:r>
    </w:p>
    <w:p>
      <w:r>
        <w:t>Qualitative Studie mit zwei Fokusgruppen (12 Pflegekräfte) aus zwei dänischen Kardiologie-Ambulanzen zur Erfahrung mit Videovisiten und deren Auswirkung auf die Pflegebeziehung.</w:t>
      </w:r>
    </w:p>
    <w:p>
      <w:r>
        <w:rPr>
          <w:b/>
        </w:rPr>
        <w:t xml:space="preserve">Ergebnis: </w:t>
      </w:r>
      <w:r>
        <w:t>Drei Hauptthemen: Videovisiten erfordern gutes Timing; Pflegefachpersonen sahen Spannungen zwischen Effizienzzielen, organisationalen Bedingungen und Wert relationaler Praxis. Technologie erleichterte Flexibilität, fachliche Qualität hinge aber von Organisationsstütze, Training und klarer Implementierungsstrategie ab – Führung und Integration in Workflows waren kritisch für nachhaltigen Einsatz.</w:t>
      </w:r>
    </w:p>
    <w:p>
      <w:r>
        <w:rPr>
          <w:b/>
          <w:sz w:val="19"/>
        </w:rPr>
        <w:t xml:space="preserve">Übertragbarkeit: </w:t>
      </w:r>
      <w:r>
        <w:rPr>
          <w:sz w:val="19"/>
        </w:rPr>
        <w:t>Dänemark, vergleichbar strukturiertes Gesundheitssystem, spricht Organisationsfragen an.</w:t>
      </w:r>
    </w:p>
    <w:p>
      <w:r>
        <w:rPr>
          <w:color w:val="5A7D3A"/>
          <w:sz w:val="18"/>
        </w:rPr>
        <w:t>https://pubmed.ncbi.nlm.nih.gov/42579655/</w:t>
      </w:r>
    </w:p>
    <w:p>
      <w:pPr>
        <w:pStyle w:val="Heading1"/>
      </w:pPr>
      <w:r>
        <w:t>Aufgenommen am 18.08.2026</w:t>
      </w:r>
    </w:p>
    <w:p>
      <w:pPr>
        <w:pStyle w:val="Heading2"/>
      </w:pPr>
      <w:r>
        <w:t>Krankenhausentlassung ins Pflegeheim: Outcomes und Komplikationen bei 198 älteren Patienten</w:t>
      </w:r>
    </w:p>
    <w:p>
      <w:r>
        <w:rPr>
          <w:i/>
          <w:color w:val="666666"/>
          <w:sz w:val="18"/>
        </w:rPr>
        <w:t>Nash TS et al.  ·  Aust Health Rev  ·  03.09.2026  ·  PMID 42608335</w:t>
      </w:r>
    </w:p>
    <w:p>
      <w:r>
        <w:t>Retrospektive Kohortenstudie mit 293 als langzeitig hospitalisiert markierten und 198 schließlich ins Pflegeheim entlassenen älteren Patienten (Median 83 Jahre); Verfolgung von Übergangsverzögerungen und 90-Tage-Outcomes.</w:t>
      </w:r>
    </w:p>
    <w:p>
      <w:r>
        <w:rPr>
          <w:b/>
        </w:rPr>
        <w:t xml:space="preserve">Ergebnis: </w:t>
      </w:r>
      <w:r>
        <w:t>Mediane Verweildauer 28 Tage (Aufnahme bis Bereitschaft), 24 Tage (Bereitschaft bis Heimaufnahme); 36 % erfüllten das zusammengesetzte Outcome (Notaufnahmen, ungeplante Wiederaufnahmen oder Scheitern der Platzierung innerhalb 90 Tagen); 32 % besuchten Notaufnahme, 22 % wurden wiederaufgenommen, 5 % Platzierungsversagen.</w:t>
      </w:r>
    </w:p>
    <w:p>
      <w:r>
        <w:rPr>
          <w:b/>
          <w:sz w:val="19"/>
        </w:rPr>
        <w:t xml:space="preserve">Übertragbarkeit: </w:t>
      </w:r>
      <w:r>
        <w:rPr>
          <w:sz w:val="19"/>
        </w:rPr>
        <w:t>Australien, aber Sicherungs- und Übergangsproblematik ähnlich deutschem System</w:t>
      </w:r>
    </w:p>
    <w:p>
      <w:r>
        <w:rPr>
          <w:color w:val="5A7D3A"/>
          <w:sz w:val="18"/>
        </w:rPr>
        <w:t>https://pubmed.ncbi.nlm.nih.gov/42608335/</w:t>
      </w:r>
    </w:p>
    <w:p>
      <w:pPr>
        <w:pStyle w:val="Heading2"/>
      </w:pPr>
      <w:r>
        <w:t>Lebensqualität in Pflegeheimen: Einfluss von Einsamkeit, Aktivitäten und Außenräumen</w:t>
      </w:r>
    </w:p>
    <w:p>
      <w:r>
        <w:rPr>
          <w:i/>
          <w:color w:val="666666"/>
          <w:sz w:val="18"/>
        </w:rPr>
        <w:t>Alves B et al.  ·  Psychogeriatrics  ·  Sept. 2026  ·  PMID 42581428</w:t>
      </w:r>
    </w:p>
    <w:p>
      <w:r>
        <w:t>Querschnittstudie mit 213 Bewohnern in 22 portugiesischen Pflegeheimen zur Identifikation individueller und institutioneller Faktoren für Lebensqualität.</w:t>
      </w:r>
    </w:p>
    <w:p>
      <w:r>
        <w:rPr>
          <w:b/>
        </w:rPr>
        <w:t xml:space="preserve">Ergebnis: </w:t>
      </w:r>
      <w:r>
        <w:t>Durchschnittlicher WHOQOL-OLD-Score 63,3/100; höhere Einsamkeit reduzierte Lebensqualität um 0,79 Punkte (p&lt;0,001); Beteiligung an Heimaufgaben (+7,67 Punkte, p&lt;0,001), Besuche (+7,10 Punkte) und Außenräume (+6,52 Punkte) verbesserten Lebensqualität signifikant.</w:t>
      </w:r>
    </w:p>
    <w:p>
      <w:r>
        <w:rPr>
          <w:b/>
          <w:sz w:val="19"/>
        </w:rPr>
        <w:t xml:space="preserve">Übertragbarkeit: </w:t>
      </w:r>
      <w:r>
        <w:rPr>
          <w:sz w:val="19"/>
        </w:rPr>
        <w:t>Portugal, südeuropäisches Langzeitpflege-Setting, Ergebnisse auf deutsche Heime übertragbar</w:t>
      </w:r>
    </w:p>
    <w:p>
      <w:r>
        <w:rPr>
          <w:color w:val="5A7D3A"/>
          <w:sz w:val="18"/>
        </w:rPr>
        <w:t>https://pubmed.ncbi.nlm.nih.gov/42581428/</w:t>
      </w:r>
    </w:p>
    <w:p>
      <w:pPr>
        <w:pStyle w:val="Heading2"/>
      </w:pPr>
      <w:r>
        <w:t>Hospital at Home für Heimbewohner mit körperlichem Verfall: Erfahrungen des Pflegepersonals</w:t>
      </w:r>
    </w:p>
    <w:p>
      <w:r>
        <w:rPr>
          <w:i/>
          <w:color w:val="666666"/>
          <w:sz w:val="18"/>
        </w:rPr>
        <w:t>Nwolise C et al.  ·  Age Ageing  ·  03.08.2026  ·  PMID 42580694</w:t>
      </w:r>
    </w:p>
    <w:p>
      <w:r>
        <w:t>Qualitative Studie zu Erfahrungen von Heimleitern und Pflegepersonal mit dem Hospital-at-Home-Modell (Versorgung im gewohnten Setting statt Krankenhausaufnahme) bei älteren Bewohnern in englischen Pflegeheimen.</w:t>
      </w:r>
    </w:p>
    <w:p>
      <w:r>
        <w:rPr>
          <w:b/>
        </w:rPr>
        <w:t xml:space="preserve">Ergebnis: </w:t>
      </w:r>
      <w:r>
        <w:t>50 Befragte und 20 interviewte Pflegepersonen; Hospital at Home wurde als wertvoll wahrgenommen mit verbesserten Outcomes (Kontinuität, Würde, geringere Krankenhausrisiken) gegenüber stationärer Aufnahme, aber Barrieren wie begrenzte Kapazität und Öffnungszeiten schränken die Implementierung ein.</w:t>
      </w:r>
    </w:p>
    <w:p>
      <w:r>
        <w:rPr>
          <w:b/>
          <w:sz w:val="19"/>
        </w:rPr>
        <w:t xml:space="preserve">Übertragbarkeit: </w:t>
      </w:r>
      <w:r>
        <w:rPr>
          <w:sz w:val="19"/>
        </w:rPr>
        <w:t>England, aber Versorgungslogik vergleichbar mit deutschen Heimversorgungsmodellen</w:t>
      </w:r>
    </w:p>
    <w:p>
      <w:r>
        <w:rPr>
          <w:color w:val="5A7D3A"/>
          <w:sz w:val="18"/>
        </w:rPr>
        <w:t>https://pubmed.ncbi.nlm.nih.gov/42580694/</w:t>
      </w:r>
    </w:p>
    <w:p>
      <w:pPr>
        <w:pStyle w:val="Heading2"/>
      </w:pPr>
      <w:r>
        <w:t>Integrierte Versorgung für Kinder mit speziellen Versorgungsbedarfen: Lücken in Koordination und Familienorientierung</w:t>
      </w:r>
    </w:p>
    <w:p>
      <w:r>
        <w:rPr>
          <w:i/>
          <w:color w:val="666666"/>
          <w:sz w:val="18"/>
        </w:rPr>
        <w:t>Bohnert K et al.  ·  BMC Health Serv Res  ·  08.08.2026  ·  PMID 42576220</w:t>
      </w:r>
    </w:p>
    <w:p>
      <w:r>
        <w:t>Querschnittstudie in Deutschland mit 459 Eltern von Kindern mit neurologischen, entwicklungs- und verhaltensauffälligen Störungen zur Erfahrung der sektorenübergreifenden Versorgungskoordination und Familienunterstützung.</w:t>
      </w:r>
    </w:p>
    <w:p>
      <w:r>
        <w:rPr>
          <w:b/>
        </w:rPr>
        <w:t xml:space="preserve">Ergebnis: </w:t>
      </w:r>
      <w:r>
        <w:t>Moderate Teamqualität und Kommunikation (Mittelwert 4,1±1,1), niedrige Aufmerksamkeit für Familienbelastung (2,3±1,1); Zusammenhang mit ungedeckten Bedarfen: 1-4 ungedeckte Bedarfe assoziiert mit um 0,28 Punkte niedrigerer Teamqualität (p&lt;0,05), ≥5 Bedarfe um 0,83 Punkte niedriger (p&lt;0,05); größere Versorgungsnetzwerke mit besserer Familienorientierung (4-5 Provider: β=0,33; 6-10 Provider: β=0,38, jeweils p&lt;0,05).</w:t>
      </w:r>
    </w:p>
    <w:p>
      <w:r>
        <w:rPr>
          <w:b/>
          <w:sz w:val="19"/>
        </w:rPr>
        <w:t xml:space="preserve">Übertragbarkeit: </w:t>
      </w:r>
      <w:r>
        <w:rPr>
          <w:sz w:val="19"/>
        </w:rPr>
        <w:t>Deutschland, deutsche Kohortenstudie mit deutschem Versorgungssystem</w:t>
      </w:r>
    </w:p>
    <w:p>
      <w:r>
        <w:rPr>
          <w:color w:val="5A7D3A"/>
          <w:sz w:val="18"/>
        </w:rPr>
        <w:t>https://pubmed.ncbi.nlm.nih.gov/42576220/</w:t>
      </w:r>
    </w:p>
    <w:p>
      <w:pPr>
        <w:pStyle w:val="Heading2"/>
      </w:pPr>
      <w:r>
        <w:t>Palliativversorgung im Pflegeheim: Managementerfahrungen nach Schulung des Personals</w:t>
      </w:r>
    </w:p>
    <w:p>
      <w:r>
        <w:rPr>
          <w:i/>
          <w:color w:val="666666"/>
          <w:sz w:val="18"/>
        </w:rPr>
        <w:t>Åvik Persson H et al.  ·  BMC Palliat Care  ·  11.08.2026  ·  PMID 42576216</w:t>
      </w:r>
    </w:p>
    <w:p>
      <w:r>
        <w:t>Qualitativ-thematische Follow-up-Studie mit 22 Heimleitern in 20 schwedischen Pflegeheimen, die an einer mehrzentrisch evaluierten Schulungsintervention (KUPA-Programm: Seminare, reflektive Aktivitäten, Aufgaben) teilnahmen.</w:t>
      </w:r>
    </w:p>
    <w:p>
      <w:r>
        <w:rPr>
          <w:b/>
        </w:rPr>
        <w:t xml:space="preserve">Ergebnis: </w:t>
      </w:r>
      <w:r>
        <w:t>Interviews zeigten drei Hauptthemen: Navigation organisatorischer Barrieren, Aufrechterhaltung der Implementierung trotz Ressourcenmangel, Verbesserung des Wissens und gemeinsamer Sprache zum Thema Palliativpflege über Professionen hinweg; Langzeitkommitment, finanzielle Ressourcen und Managementkompetenz als Erfolgsfaktoren (qualitativ, keine quantifizierten Outcomes, aber Beobachtung von Implementierungshaltbarkeit).</w:t>
      </w:r>
    </w:p>
    <w:p>
      <w:r>
        <w:rPr>
          <w:b/>
          <w:sz w:val="19"/>
        </w:rPr>
        <w:t xml:space="preserve">Übertragbarkeit: </w:t>
      </w:r>
      <w:r>
        <w:rPr>
          <w:sz w:val="19"/>
        </w:rPr>
        <w:t>Schweden, skandinavisches Langzeitpflege-System mit vergleichbaren Finanzierungs- und Organisationsstrukturen</w:t>
      </w:r>
    </w:p>
    <w:p>
      <w:r>
        <w:rPr>
          <w:color w:val="5A7D3A"/>
          <w:sz w:val="18"/>
        </w:rPr>
        <w:t>https://pubmed.ncbi.nlm.nih.gov/42576216/</w:t>
      </w:r>
    </w:p>
    <w:p>
      <w:pPr>
        <w:pStyle w:val="Heading2"/>
      </w:pPr>
      <w:r>
        <w:t>Personalisierte Gewinnung und Bindung von akademisch ausgebildeten Pflegekräften: was BSN-Absolventen in deutschen Kliniken wirklich wollen</w:t>
      </w:r>
    </w:p>
    <w:p>
      <w:r>
        <w:rPr>
          <w:i/>
          <w:color w:val="666666"/>
          <w:sz w:val="18"/>
        </w:rPr>
        <w:t>Maier CB et al.  ·  BMJ Open  ·  10.08.2026  ·  PMID 42575558</w:t>
      </w:r>
    </w:p>
    <w:p>
      <w:r>
        <w:t>Mixed-Methods-Studie in 22 deutschen Krankenhäusern mit 1856 Pflegekräften (282 Bachelor-absolventen, 1574 dreijährig ausgebildete), Interviews mit 19 Personen zur Gewinnung und Bindung von BSN-Pflegekräften.</w:t>
      </w:r>
    </w:p>
    <w:p>
      <w:r>
        <w:rPr>
          <w:b/>
        </w:rPr>
        <w:t xml:space="preserve">Ergebnis: </w:t>
      </w:r>
      <w:r>
        <w:t>82,6 % der BSN beurteilten qualifikationsgerechte Bezahlung als hochgradig wichtig (vs. 52,7 % dreijährig Ausgebildete, p&lt;0,001); 63,8 % BSN (vs. 40,1 %, p&lt;0,001) schätzten individuelle Karrierechancen als zentral, 59,9 % (vs. 32,0 %, p&lt;0,001) forderten erweiterte klinische Aufgaben und Unabhängigkeit.</w:t>
      </w:r>
    </w:p>
    <w:p>
      <w:r>
        <w:rPr>
          <w:b/>
          <w:sz w:val="19"/>
        </w:rPr>
        <w:t xml:space="preserve">Übertragbarkeit: </w:t>
      </w:r>
      <w:r>
        <w:rPr>
          <w:sz w:val="19"/>
        </w:rPr>
        <w:t>Deutschland, direkt auf deutsche Krankenhäuser anwendbar</w:t>
      </w:r>
    </w:p>
    <w:p>
      <w:r>
        <w:rPr>
          <w:color w:val="5A7D3A"/>
          <w:sz w:val="18"/>
        </w:rPr>
        <w:t>https://pubmed.ncbi.nlm.nih.gov/42575558/</w:t>
      </w:r>
    </w:p>
    <w:p>
      <w:pPr>
        <w:pStyle w:val="Heading2"/>
      </w:pPr>
      <w:r>
        <w:t>Verbleib von Pflegekräften in Intensivpflege und Langzeitpflege: stabilisierende und destabilisierende Faktoren im Vergleich</w:t>
      </w:r>
    </w:p>
    <w:p>
      <w:r>
        <w:rPr>
          <w:i/>
          <w:color w:val="666666"/>
          <w:sz w:val="18"/>
        </w:rPr>
        <w:t>Lesnik T et al.  ·  J Nurs Manag  ·  2026  ·  PMID 42568162</w:t>
      </w:r>
    </w:p>
    <w:p>
      <w:r>
        <w:t>Qualitative Studie mit 52 Teilnehmern (Pflegemanager und Pflegepersonal) aus 9 Krankenhäusern und 8 Pflegeheimen in Österreich zu Faktoren, die zum Verbleib oder Weggang von Pflegekräften beitragen.</w:t>
      </w:r>
    </w:p>
    <w:p>
      <w:r>
        <w:rPr>
          <w:b/>
        </w:rPr>
        <w:t xml:space="preserve">Ergebnis: </w:t>
      </w:r>
      <w:r>
        <w:t>Stabilisierende Faktoren: fördernde Führung, positive Teamkultur, Autonomie; destabilisierende Faktoren: unangemessene Verantwortungslast, ethische Dilemmas und in Heimen zusätzlich: eingeschränkte Ärzteverfügbarkeit, Untervalourierung, geringe Aufstiegschancen (qualitative Ergebnisse, keine Prozentangaben, aber strukturierter Vergleich ICU vs. LTC).</w:t>
      </w:r>
    </w:p>
    <w:p>
      <w:r>
        <w:rPr>
          <w:b/>
          <w:sz w:val="19"/>
        </w:rPr>
        <w:t xml:space="preserve">Übertragbarkeit: </w:t>
      </w:r>
      <w:r>
        <w:rPr>
          <w:sz w:val="19"/>
        </w:rPr>
        <w:t>Österreich, vergleichbares deutsches Pflegesystem und ähnliche Arbeitsmarktdynamiken</w:t>
      </w:r>
    </w:p>
    <w:p>
      <w:r>
        <w:rPr>
          <w:color w:val="5A7D3A"/>
          <w:sz w:val="18"/>
        </w:rPr>
        <w:t>https://pubmed.ncbi.nlm.nih.gov/42568162/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Pflege und Langzeitversorgung</dc:title>
  <dc:subject/>
  <dc:creator>Monitor Versorgungsforschung</dc:creator>
  <cp:keywords/>
  <dc:description>generated by python-docx</dc:description>
  <cp:lastModifiedBy/>
  <cp:revision>1</cp:revision>
  <dcterms:created xsi:type="dcterms:W3CDTF">2026-10-07T06:00:00Z</dcterms:created>
  <dcterms:modified xsi:type="dcterms:W3CDTF">2026-10-07T06:00:00Z</dcterms:modified>
  <cp:category/>
</cp:coreProperties>
</file>