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05.09.2026  |  6 Studien  |  pflege.m-vf.de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Pflegekräfte gewinnen und halten: Übergangsprogramme wirken auf Verbleib im Beruf</w:t>
      </w:r>
    </w:p>
    <w:p>
      <w:r>
        <w:rPr>
          <w:i/>
          <w:color w:val="666666"/>
          <w:sz w:val="18"/>
        </w:rPr>
        <w:t>Ibrahim FM et al.  ·  Int Nurs Rev  ·  Sept. 2026  ·  PMID 42695752</w:t>
      </w:r>
    </w:p>
    <w:p>
      <w:r>
        <w:t>Narratives Policy Review (2016–2026) von 24 Datenquellen zu Interventionen beim Aufbau, der Rekrutierung und Bindung von Krankenhausfachkräften; strukturierte Analyse von Übergangs-, Rekrutierungs- und Retentionsinstrumenten.</w:t>
      </w:r>
    </w:p>
    <w:p>
      <w:r>
        <w:rPr>
          <w:b/>
        </w:rPr>
        <w:t xml:space="preserve">Ergebnis: </w:t>
      </w:r>
      <w:r>
        <w:t>Übergangs- und Nurse-Residency-Programme zeigten konsistenteste Evidenz für Verbleib von Berufsanfängern, auch wenn Heterogenität die Sicherheit einschränkte. Arbeitsumfeld, Personalausstattung, Führung und Sicherheit meist observational. Fokus auf Arbeitsausstattung und Führungsreformen erforderlich; mehrere Pfade noch unvalidiert.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fokussiert USA und Europa; deutschlands Transitionsprogramme noch ausbaubedürftig</w:t>
      </w:r>
    </w:p>
    <w:p>
      <w:r>
        <w:rPr>
          <w:color w:val="5A7D3A"/>
          <w:sz w:val="18"/>
        </w:rPr>
        <w:t>https://pubmed.ncbi.nlm.nih.gov/42695752/</w:t>
      </w:r>
    </w:p>
    <w:p>
      <w:pPr>
        <w:pStyle w:val="Heading2"/>
      </w:pPr>
      <w:r>
        <w:t>Plan-Do-Check-Act Hygiene-Paket: Compliance, Infektionsraten und Pflegequa­lität im Krankenhaus</w:t>
      </w:r>
    </w:p>
    <w:p>
      <w:r>
        <w:rPr>
          <w:i/>
          <w:color w:val="666666"/>
          <w:sz w:val="18"/>
        </w:rPr>
        <w:t>Tian F et al.  ·  J Vis Exp  ·  03.09.2026  ·  PMID 42695612</w:t>
      </w:r>
    </w:p>
    <w:p>
      <w:r>
        <w:t>Kontrollierte Vorher-Nachher-Studie zur Wirkung eines zyklischen Verbesserungs­bundles (PDCA) auf Händedesinfektions-Compliance und nosokomiale Infektionen in 16 Krankenhausstationen in China.</w:t>
      </w:r>
    </w:p>
    <w:p>
      <w:r>
        <w:rPr>
          <w:b/>
        </w:rPr>
        <w:t xml:space="preserve">Ergebnis: </w:t>
      </w:r>
      <w:r>
        <w:t>Händedesinfektions-Compliance stieg in der Interventionsgruppe von 66,2 % auf 83,2 % (Kontrollgruppe: 63,1 % auf 66,8 %); bereinigte Odds Ratio 2,38 (95%-KI: 2,19–2,59). Nosokomiale Infektionsrate sank von 7,07 auf 4,37 pro 1000 Patiententage; bereinigte Inzidenzrate-Ratio 0,60 (95%-KI: 0,52–0,69). PDCA-Governance zeigte Wirkung auf Infektionen und Pflegekvalität.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Klinikdaten, Infektionsprävention deutschlandweit Vergütungssystem nicht relevant</w:t>
      </w:r>
    </w:p>
    <w:p>
      <w:r>
        <w:rPr>
          <w:color w:val="5A7D3A"/>
          <w:sz w:val="18"/>
        </w:rPr>
        <w:t>https://pubmed.ncbi.nlm.nih.gov/42695612/</w:t>
      </w:r>
    </w:p>
    <w:p>
      <w:pPr>
        <w:pStyle w:val="Heading2"/>
      </w:pPr>
      <w:r>
        <w:t>Hebammenbetreute Geburtshilfe in Äthiopien: Frauen berichten von Empowerment und Unterstützung</w:t>
      </w:r>
    </w:p>
    <w:p>
      <w:r>
        <w:rPr>
          <w:i/>
          <w:color w:val="666666"/>
          <w:sz w:val="18"/>
        </w:rPr>
        <w:t>Asaye MM et al.  ·  Glob Health Action  ·  04.09.2026  ·  PMID 42695126</w:t>
      </w:r>
    </w:p>
    <w:p>
      <w:r>
        <w:t>Qualitative Studie zu Erfahrungen von 16 Erstgebärenden mit kontinuierlicher hebammengeleiteter Geburtshilfe an vier Krankenhäusern in Äthiopien (Juli–Dezember 2024).</w:t>
      </w:r>
    </w:p>
    <w:p>
      <w:r>
        <w:rPr>
          <w:b/>
        </w:rPr>
        <w:t xml:space="preserve">Ergebnis: </w:t>
      </w:r>
      <w:r>
        <w:t>Vier Themen identifiziert: emotionales Empowerment und Mindset-Transformation; mitfühlende und respektvolle Versorgung; physische und informationelle Unterstützung; Wunsch nach ausgeweiteter Unterstützung. Frauen bewerteten diesen Ansatz als überlegen gegenüber Standardversorgung und befürworteten breite Einführung.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Geburtshilfe, Übertragbar bei ähnlichen Ressourcen- und Frauengesundheitskontexten</w:t>
      </w:r>
    </w:p>
    <w:p>
      <w:r>
        <w:rPr>
          <w:color w:val="5A7D3A"/>
          <w:sz w:val="18"/>
        </w:rPr>
        <w:t>https://pubmed.ncbi.nlm.nih.gov/42695126/</w:t>
      </w:r>
    </w:p>
    <w:p>
      <w:pPr>
        <w:pStyle w:val="Heading2"/>
      </w:pPr>
      <w:r>
        <w:t>Schlafmangel in Nachschichten: Folgen für Kognition und Übergabepflege</w:t>
      </w:r>
    </w:p>
    <w:p>
      <w:r>
        <w:rPr>
          <w:i/>
          <w:color w:val="666666"/>
          <w:sz w:val="18"/>
        </w:rPr>
        <w:t>Kaplan A et al.  ·  Int Nurs Rev  ·  Sept. 2026  ·  PMID 42694001</w:t>
      </w:r>
    </w:p>
    <w:p>
      <w:r>
        <w:t>Querschnittsstudie von 270 Pflegekräften in Notaufnahmen, Intensivstationen und Stationen zur Assoziation zwischen Tagesmüdigkeit während Nachtwachen und selbstberichteter kognitiver Kontrolle, kognitiver Flexibilität und Handover-Effektivität.</w:t>
      </w:r>
    </w:p>
    <w:p>
      <w:r>
        <w:rPr>
          <w:b/>
        </w:rPr>
        <w:t xml:space="preserve">Ergebnis: </w:t>
      </w:r>
      <w:r>
        <w:t>Mittlere Müdigkeitswerte im Schichtdurchschnitt 6,41 ± 1,81; höchster Wert um 6 Uhr (7,58 ± 2,35). Höhere Müdigkeit korrelierte mit niedrigerer kognitiver Kontrolle und Flexibilität (β = -0,510; p &lt; 0,001) und niedrigerer Handover-Effektivität (β = -0,670; p &lt; 0,001). Müdigkeit als Gesundheitsrisiko für Patientensicherheit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Arbeitsschutz in Schichtarbeit, vergleichbare Versorgungsstrukturen</w:t>
      </w:r>
    </w:p>
    <w:p>
      <w:r>
        <w:rPr>
          <w:color w:val="5A7D3A"/>
          <w:sz w:val="18"/>
        </w:rPr>
        <w:t>https://pubmed.ncbi.nlm.nih.gov/42694001/</w:t>
      </w:r>
    </w:p>
    <w:p>
      <w:pPr>
        <w:pStyle w:val="Heading2"/>
      </w:pPr>
      <w:r>
        <w:t>Hausbetreute COVID-19-Patienten mit Sauerstofftherapie: Machbarkeit und Kosten</w:t>
      </w:r>
    </w:p>
    <w:p>
      <w:r>
        <w:rPr>
          <w:i/>
          <w:color w:val="666666"/>
          <w:sz w:val="18"/>
        </w:rPr>
        <w:t>Boeijen JA et al.  ·  BMJ Open  ·  03.09.2026  ·  PMID 42692524</w:t>
      </w:r>
    </w:p>
    <w:p>
      <w:r>
        <w:t>Partizipative Aktionsforschung zur Pilotierung einer ambulanten Versorgung für 13 COVID-19-Patienten mit Sauerstoffbedarf in den Niederlanden; Kosten- und Durchführbarkeitsanalyse versus stationäre Aufnahme.</w:t>
      </w:r>
    </w:p>
    <w:p>
      <w:r>
        <w:rPr>
          <w:b/>
        </w:rPr>
        <w:t xml:space="preserve">Ergebnis: </w:t>
      </w:r>
      <w:r>
        <w:t>Mediane Betreuungsdauer 7 Tage (SD 3,4), durchschnittliche Kosten €1124 pro Patient. Keine Interventionszwischenfälle. Gegenüber Krankenhausaufnahme Kostenersparnis geschätzt auf €1087–€2850 pro Patient. Machbarkeit trotz Kommunikations- und Logistikherausforderungen gegeben.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Allgemeinmedizin-Netzwerk</w:t>
      </w:r>
    </w:p>
    <w:p>
      <w:r>
        <w:rPr>
          <w:color w:val="5A7D3A"/>
          <w:sz w:val="18"/>
        </w:rPr>
        <w:t>https://pubmed.ncbi.nlm.nih.gov/42692524/</w:t>
      </w:r>
    </w:p>
    <w:p>
      <w:pPr>
        <w:pStyle w:val="Heading2"/>
      </w:pPr>
      <w:r>
        <w:t>Patientenstimmen bei Inspektionen von Langzeitpflegheimen in den Niederlanden</w:t>
      </w:r>
    </w:p>
    <w:p>
      <w:r>
        <w:rPr>
          <w:i/>
          <w:color w:val="666666"/>
          <w:sz w:val="18"/>
        </w:rPr>
        <w:t>Palimetaki F et al.  ·  BMJ Open Qual  ·  02.09.2026  ·  PMID 42686381</w:t>
      </w:r>
    </w:p>
    <w:p>
      <w:r>
        <w:t>Explorative Studie zu 273 Inspektionsberichten niederländischer Pflegeheime (2020–2023): Untersucht wurden Häufigkeit und Art von Zitaten Bewohnererfahrungen als Informationsquelle bei Qualitätsbewertungen.</w:t>
      </w:r>
    </w:p>
    <w:p>
      <w:r>
        <w:rPr>
          <w:b/>
        </w:rPr>
        <w:t xml:space="preserve">Ergebnis: </w:t>
      </w:r>
      <w:r>
        <w:t>Signifikanter Anstieg positiver Zitate von Bewohnern bei 3 von 16 Bewertungskriterien (2020–2023), insbesondere für Person-centered care. Trotz Zunahme bleibt Raum zur stärkeren Einbeziehung von Bewohnererfahrungen in Qualitätsberichten von Langzeitpflegheimen.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 Inspektionsstruktur und MDK-ähnliche Aufsicht</w:t>
      </w:r>
    </w:p>
    <w:p>
      <w:r>
        <w:rPr>
          <w:color w:val="5A7D3A"/>
          <w:sz w:val="18"/>
        </w:rPr>
        <w:t>https://pubmed.ncbi.nlm.nih.gov/42686381/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