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22.09.2026  |  6 Studien  |  pflege.m-vf.de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Simulationsausbildung in der italienischen Pflegeedukation: Scoping Review</w:t>
      </w:r>
    </w:p>
    <w:p>
      <w:r>
        <w:rPr>
          <w:i/>
          <w:color w:val="666666"/>
          <w:sz w:val="18"/>
        </w:rPr>
        <w:t>Masotta V et al.  ·  Assist Inferm Ric  ·  Juli 2026  ·  PMID 42765958</w:t>
      </w:r>
    </w:p>
    <w:p>
      <w:r>
        <w:t>Scoping Review zu 33 italienischen Studien über den Einsatz von Simulation in der Pflegeedukation und -praxis.</w:t>
      </w:r>
    </w:p>
    <w:p>
      <w:r>
        <w:rPr>
          <w:b/>
        </w:rPr>
        <w:t xml:space="preserve">Ergebnis: </w:t>
      </w:r>
      <w:r>
        <w:t>Wissenschaftliche Publikationen stiegen kontinuierlich an mit Höchstwert während COVID-19. Die meisten Studien waren observational und monozentrsch in akademischen Settings. Hochfidelität-Simulation war am häufigsten; digitale, immersive und hybride Technologien unterrepräsentiert. Outcomes adressierten überwiegend Kirkpatricks Stufen 1-2; Transfer in Praxis und Patientenergebnisse selten untersucht.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Hochschulsystem; Implikationen für Curriculumentwicklung übertragbar</w:t>
      </w:r>
    </w:p>
    <w:p>
      <w:r>
        <w:rPr>
          <w:color w:val="5A7D3A"/>
          <w:sz w:val="18"/>
        </w:rPr>
        <w:t>https://pubmed.ncbi.nlm.nih.gov/42765958/</w:t>
      </w:r>
    </w:p>
    <w:p>
      <w:pPr>
        <w:pStyle w:val="Heading2"/>
      </w:pPr>
      <w:r>
        <w:t>Ethische Unsicherheit bei digitalen Technologien: Befunde von Studierenden in drei europäischen Ländern</w:t>
      </w:r>
    </w:p>
    <w:p>
      <w:r>
        <w:rPr>
          <w:i/>
          <w:color w:val="666666"/>
          <w:sz w:val="18"/>
        </w:rPr>
        <w:t>Bayram A et al.  ·  Int Nurs Rev  ·  Sept. 2026  ·  PMID 42765544</w:t>
      </w:r>
    </w:p>
    <w:p>
      <w:r>
        <w:t>Qualitative Studie mit 46 Pflegestudierenden aus Italien, Polen und der Türkei zu ihren Erfahrungen mit digitalen Ethik-Problemen in der klinischen Ausbildung.</w:t>
      </w:r>
    </w:p>
    <w:p>
      <w:r>
        <w:rPr>
          <w:b/>
        </w:rPr>
        <w:t xml:space="preserve">Ergebnis: </w:t>
      </w:r>
      <w:r>
        <w:t>Studierende hatten zwar Bewusstsein für digitale Ethik, begegneten aber ethischen Unsicherheiten bezüglich Patientenzustimmung, Datenzugriff, -speicherung und -weitergabe. Verletzungen der digitalen Ethik wurden auf Ausbildungsdruck, unzureichende Schulung, Nutzung privater Geräte und Vorbildfunktion von Mentoren zurückgeführt. Handlungsbedarf bei strukturierter Ethikausbildung und institutionellen Vorgaben.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Drei europäische Länder, vergleichbare Studienstandards; Befunde zu Schulungslücken relevant</w:t>
      </w:r>
    </w:p>
    <w:p>
      <w:r>
        <w:rPr>
          <w:color w:val="5A7D3A"/>
          <w:sz w:val="18"/>
        </w:rPr>
        <w:t>https://pubmed.ncbi.nlm.nih.gov/42765544/</w:t>
      </w:r>
    </w:p>
    <w:p>
      <w:pPr>
        <w:pStyle w:val="Heading2"/>
      </w:pPr>
      <w:r>
        <w:t>Berufliche Trauer bei Pflegekräften: Effekt auf professionelle Lebensqualität</w:t>
      </w:r>
    </w:p>
    <w:p>
      <w:r>
        <w:rPr>
          <w:i/>
          <w:color w:val="666666"/>
          <w:sz w:val="18"/>
        </w:rPr>
        <w:t>Eryüksel E et al.  ·  Palliat Support Care  ·  21.09.2026  ·  PMID 42764782</w:t>
      </w:r>
    </w:p>
    <w:p>
      <w:r>
        <w:t>Querschnittsstudie mit 176 Pflegekräften in der Türkei, die berufliche Trauer und ihre Beziehung zur Lebensqualität in der Praxis untersuchte.</w:t>
      </w:r>
    </w:p>
    <w:p>
      <w:r>
        <w:rPr>
          <w:b/>
        </w:rPr>
        <w:t xml:space="preserve">Ergebnis: </w:t>
      </w:r>
      <w:r>
        <w:t>Kurzfristige Trauererreaktionen waren moderat, kumulative Effekte überdurchschnittlich. Pflegekräfte mit postgradualer Ausbildung zeigten signifikant höhere kumulative Veränderungen als Bachelor-Absolventen. Kurzzeittrauer korrelierte schwach, kumulative Veränderungen moderat mit Burnout und Compassion Fatigue. Regressionsanalyse: beide Dimensionen von beruflicher Trauer erklärten 30–38% der Varianz in Compassion Fatigue.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Türkei; Befund zu Trauer und psychischer Belastung in Palliativversorgung universal</w:t>
      </w:r>
    </w:p>
    <w:p>
      <w:r>
        <w:rPr>
          <w:color w:val="5A7D3A"/>
          <w:sz w:val="18"/>
        </w:rPr>
        <w:t>https://pubmed.ncbi.nlm.nih.gov/42764782/</w:t>
      </w:r>
    </w:p>
    <w:p>
      <w:pPr>
        <w:pStyle w:val="Heading2"/>
      </w:pPr>
      <w:r>
        <w:t>Nachtarbeit in der Intensivpflege: Wahrnehmung von chronischer Müdigkeit und kognitiven Beeinträchtigungen</w:t>
      </w:r>
    </w:p>
    <w:p>
      <w:r>
        <w:rPr>
          <w:i/>
          <w:color w:val="666666"/>
          <w:sz w:val="18"/>
        </w:rPr>
        <w:t>Filipović B et al.  ·  Front Public Health  ·  04.09.2026  ·  PMID 42761214</w:t>
      </w:r>
    </w:p>
    <w:p>
      <w:r>
        <w:t>Querschnittsbefragung von 50 Intensivpflegekräften in Kroatien zu ihren Wahrnehmungen der Auswirkungen von Nachtarbeit auf kognitive Funktionen.</w:t>
      </w:r>
    </w:p>
    <w:p>
      <w:r>
        <w:rPr>
          <w:b/>
        </w:rPr>
        <w:t xml:space="preserve">Ergebnis: </w:t>
      </w:r>
      <w:r>
        <w:t>Intensivpflegekräfte beschrieben Nachtarbeit als Risiko für chronische Ermüdung (M=4,86, SD=0,35), Aufmerksamkeitsdefizite (M=4,38, SD=0,73), Beeinträchtigung des Kurzzeitgedächtnisses (M=4,26, SD=0,94) und des Arbeitsgedächtnisses (M=4,22, SD=0,79). Subgruppenunterschiede nach Alter, Geschlecht und Betriebszugehörigkeit überstanden die Korrektur für multiples Testen nicht, deuten aber auf einen Handlungsbedarf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Klinikdaten; Befunde zu Sicherheitsrisiken generalisierbar unabhängig von Gesundheitssystem</w:t>
      </w:r>
    </w:p>
    <w:p>
      <w:r>
        <w:rPr>
          <w:color w:val="5A7D3A"/>
          <w:sz w:val="18"/>
        </w:rPr>
        <w:t>https://pubmed.ncbi.nlm.nih.gov/42761214/</w:t>
      </w:r>
    </w:p>
    <w:p>
      <w:pPr>
        <w:pStyle w:val="Heading2"/>
      </w:pPr>
      <w:r>
        <w:t>Übergangsschock und Präsentismus bei Pflegestudierenden: Rolle der Selbstwirksamkeit</w:t>
      </w:r>
    </w:p>
    <w:p>
      <w:r>
        <w:rPr>
          <w:i/>
          <w:color w:val="666666"/>
          <w:sz w:val="18"/>
        </w:rPr>
        <w:t>Jia C et al.  ·  J Nurs Manag  ·  2026  ·  PMID 42760766</w:t>
      </w:r>
    </w:p>
    <w:p>
      <w:r>
        <w:t>Querschnittsstudie mit 421 Pflegestudierenden in China zur Frage, ob Selbstwirksamkeit die Beziehung zwischen Übergangstraumata und Präsentismus (Erscheinen trotz Krankheit) vermittelt.</w:t>
      </w:r>
    </w:p>
    <w:p>
      <w:r>
        <w:rPr>
          <w:b/>
        </w:rPr>
        <w:t xml:space="preserve">Ergebnis: </w:t>
      </w:r>
      <w:r>
        <w:t>Transition Shock und Präsentismus zeigten signifikante positive Korrelation (r=0,646), beide negativ mit Selbstwirksamkeit korreliert (r=−0,576 bzw. r=−0,636). Strukturgleichungsmodell mit gutem Fit. Selbstwirksamkeit mediierte partiell zwischen Shock und Präsentismus (Effekt 0,212, [0,149–0,294], p&lt;0,001), erklärte 29,04% des Gesamteffekts (0,73,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Studienerkenntnis zu psychischen Belastungen und Ausbildungsqualität übertragbar</w:t>
      </w:r>
    </w:p>
    <w:p>
      <w:r>
        <w:rPr>
          <w:color w:val="5A7D3A"/>
          <w:sz w:val="18"/>
        </w:rPr>
        <w:t>https://pubmed.ncbi.nlm.nih.gov/42760766/</w:t>
      </w:r>
    </w:p>
    <w:p>
      <w:pPr>
        <w:pStyle w:val="Heading2"/>
      </w:pPr>
      <w:r>
        <w:t>Notfall-Pflegepfad verkürzt Aufenthaltszeiten bei Traumapatienten: Studie mit Machine Learning</w:t>
      </w:r>
    </w:p>
    <w:p>
      <w:r>
        <w:rPr>
          <w:i/>
          <w:color w:val="666666"/>
          <w:sz w:val="18"/>
        </w:rPr>
        <w:t>Fu Y et al.  ·  Medicine (Baltimore)  ·  18.09.2026  ·  PMID 42760693</w:t>
      </w:r>
    </w:p>
    <w:p>
      <w:r>
        <w:t>Retrospektive Analyse mit 70%-Trainings- und 30%-Validierungskohorte an einem chinesischen Kreiskrankenhaus zum Effekt eines standardisierten Notfall-Pfades auf Aufenthaltsdauer und Risikomodellierung.</w:t>
      </w:r>
    </w:p>
    <w:p>
      <w:r>
        <w:rPr>
          <w:b/>
        </w:rPr>
        <w:t xml:space="preserve">Ergebnis: </w:t>
      </w:r>
      <w:r>
        <w:t>Implementierung eines Notfall-Pfades (ENP) reduzierte signifikant die Aufenthaltszeiten in der Notaufnahme (p&lt;0,05). Machine-Learning-Modell (XgBoost) erreichte gute Diskriminanz (AUC=0,669, 95%-KI 0,632–0,705). Verletzungsschwere und ENP trugen am meisten zur Vorhersage bei, gefolgt von Verletzungsmechanismus, Schweregrad und Ankunftsart.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Primärversorgung; Pfadstandardisierung als Konzept auf andere Systeme übertragbar</w:t>
      </w:r>
    </w:p>
    <w:p>
      <w:r>
        <w:rPr>
          <w:color w:val="5A7D3A"/>
          <w:sz w:val="18"/>
        </w:rPr>
        <w:t>https://pubmed.ncbi.nlm.nih.gov/42760693/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2026-09-22T06:00:00Z</dcterms:created>
  <dcterms:modified xsi:type="dcterms:W3CDTF">2026-09-22T06:00:00Z</dcterms:modified>
  <cp:category/>
</cp:coreProperties>
</file>