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13.10.2026  |  6 Studien  |  pflege.m-vf.de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Heimbasierte Herzrehabilitation erhöht Teilnahmequoten: Effekte in der US-Veteranenpflege</w:t>
      </w:r>
    </w:p>
    <w:p>
      <w:r>
        <w:rPr>
          <w:i/>
          <w:color w:val="666666"/>
          <w:sz w:val="18"/>
        </w:rPr>
        <w:t>Park LG et al.  ·  JAMA Netw Open  ·  01.10.2026  ·  PMID 42862558</w:t>
      </w:r>
    </w:p>
    <w:p>
      <w:r>
        <w:t>Kohortenstudie zur Teilnahme an Herzrehabilitationsprogrammen bei 405.907 Veteranen mit Herzerkrankungen, verglichen nach Verfügbarkeit von Center-based oder Home-based Angeboten.</w:t>
      </w:r>
    </w:p>
    <w:p>
      <w:r>
        <w:rPr>
          <w:b/>
        </w:rPr>
        <w:t xml:space="preserve">Ergebnis: </w:t>
      </w:r>
      <w:r>
        <w:t>Heimbasierte Programme (HBCR) erhöhten die Teilnahmequote auf 20,0 % gegenüber 14,8 % bei Center-based und 14,3 % bei reiner Überweisung in Gemeindeangebote (adjustierte Odds Ratio HBCR: 1,80; 95%-KI: 1,75–1,84). Die Gesamtteilnahmequote stieg von 9,6 % (2012) auf 17,1 % (2022). Ein Hinweis auf höhere Partizipation durch Flexibilität bei der Angebotsform.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USA-Veteranensystem; Übertragbarkeit der Flexibilisierungsstrategie auf deutsche Krankenkassen-Rehabilitationen zu prüfen.</w:t>
      </w:r>
    </w:p>
    <w:p>
      <w:r>
        <w:rPr>
          <w:color w:val="5A7D3A"/>
          <w:sz w:val="18"/>
        </w:rPr>
        <w:t>https://pubmed.ncbi.nlm.nih.gov/42862558/</w:t>
      </w:r>
    </w:p>
    <w:p>
      <w:pPr>
        <w:pStyle w:val="Heading2"/>
      </w:pPr>
      <w:r>
        <w:t>Familiäre Resilienz und Lebensqualität: was pflegende Angehörige von Brustkrebspatienten bewirken</w:t>
      </w:r>
    </w:p>
    <w:p>
      <w:r>
        <w:rPr>
          <w:i/>
          <w:color w:val="666666"/>
          <w:sz w:val="18"/>
        </w:rPr>
        <w:t>Erdem N et al.  ·  Support Care Cancer  ·  12.10.2026  ·  PMID 42862377</w:t>
      </w:r>
    </w:p>
    <w:p>
      <w:r>
        <w:t>Cross-sectional-Studie mit 208 Patientin-Angehörigen-Dyaden zur Beziehung zwischen Familienresilienz und Lebensqualität der Patientin.</w:t>
      </w:r>
    </w:p>
    <w:p>
      <w:r>
        <w:rPr>
          <w:b/>
        </w:rPr>
        <w:t xml:space="preserve">Ergebnis: </w:t>
      </w:r>
      <w:r>
        <w:t>Mittlere Familienresilienzwerte: 3,14 ± 0,32. Signifikante positive Korrelation zwischen Gesamtresilienz der Angehörigen und Umwelt-Lebensqualität der Patientin (r = 0,264; p &lt; 0,001), aber nicht mit anderen Lebensqualitäts-Domänen. Höhere Schulbildung der Angehörigen war mit besserer Familienzusammenhalt assoziiert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ähnliche Familienstrukturen; Fokus auf Ressourcenmobilisierung als Pflegeziel relevant für Deutschland.</w:t>
      </w:r>
    </w:p>
    <w:p>
      <w:r>
        <w:rPr>
          <w:color w:val="5A7D3A"/>
          <w:sz w:val="18"/>
        </w:rPr>
        <w:t>https://pubmed.ncbi.nlm.nih.gov/42862377/</w:t>
      </w:r>
    </w:p>
    <w:p>
      <w:pPr>
        <w:pStyle w:val="Heading2"/>
      </w:pPr>
      <w:r>
        <w:t>Organisationale Unterstützung und berufliches Wohlbefinden: Netzwerkanalyse bei chinesischen Pflegekräften</w:t>
      </w:r>
    </w:p>
    <w:p>
      <w:r>
        <w:rPr>
          <w:i/>
          <w:color w:val="666666"/>
          <w:sz w:val="18"/>
        </w:rPr>
        <w:t>Zhang X et al.  ·  Int Nurs Rev  ·  Dez. 2026  ·  PMID 42861841</w:t>
      </w:r>
    </w:p>
    <w:p>
      <w:r>
        <w:t>Netzwerkanalyse bei 586 chinesischen Pflegekräften zur Beziehung zwischen wahrgenommener organisationaler Unterstützung, beruflichen Vorteilen und psychischem Wohlbefinden (Flourishing).</w:t>
      </w:r>
    </w:p>
    <w:p>
      <w:r>
        <w:rPr>
          <w:b/>
        </w:rPr>
        <w:t xml:space="preserve">Ergebnis: </w:t>
      </w:r>
      <w:r>
        <w:t>Netzwerkdichte: 0,562. Drei Knoten mit hoher Konnektivität: "Tägliche Aufgaben interessieren mich tiefgreifend", "Zufriedenheit mit Leben", "Gute Patientin-Pfleger-Beziehung". "Positive Karrierewahrnehmung" zeigte höchste Brückenstärke (bridge strength). Zentralknoten und Brückenknoten identifizieren modifizierbare Faktoren für zukünftige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Struktur-Fund zu zentralen Hebeln für Wohlbefinden auf Systemebene übertragbar, nationale Umsetzung erforderlich.</w:t>
      </w:r>
    </w:p>
    <w:p>
      <w:r>
        <w:rPr>
          <w:color w:val="5A7D3A"/>
          <w:sz w:val="18"/>
        </w:rPr>
        <w:t>https://pubmed.ncbi.nlm.nih.gov/42861841/</w:t>
      </w:r>
    </w:p>
    <w:p>
      <w:pPr>
        <w:pStyle w:val="Heading2"/>
      </w:pPr>
      <w:r>
        <w:t>Gesundheitskompetenz in der Dialysepflege: was Patientenedukation für Lebensqualität bewirkt</w:t>
      </w:r>
    </w:p>
    <w:p>
      <w:r>
        <w:rPr>
          <w:i/>
          <w:color w:val="666666"/>
          <w:sz w:val="18"/>
        </w:rPr>
        <w:t>Mostoles RJ et al.  ·  J Nurs Manag  ·  2026  ·  PMID 42860772</w:t>
      </w:r>
    </w:p>
    <w:p>
      <w:r>
        <w:t>Cross-sectional-Korrelationsstudie mit 215 Dialysepatienten zur Assoziation von Gesundheitskompetenz, sozialer Unterstützung und Nieren-spezifischer Lebensqualität.</w:t>
      </w:r>
    </w:p>
    <w:p>
      <w:r>
        <w:rPr>
          <w:b/>
        </w:rPr>
        <w:t xml:space="preserve">Ergebnis: </w:t>
      </w:r>
      <w:r>
        <w:t>91,7 % der Patienten hatten begrenzte Gesundheitskompetenz. Gesundheitskompetenz war signifikanter Prädiktor der Lebensqualität (β = 0,19; p = 0,012), erklärte aber nur 6,8 % der Varianz. 81,9 % bevorzugten verbale gegenüber schriftlicher Vermittlung. Implikation: Universal-Precautions-Ansatz mit Plain Language, visuellen Materialien und Teach-Back-Methode als Standard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Saudi-Arabien; Setting und Familienstrukturen anders, aber Befund zur Effektivität strukturierter Patientenedukation auf Versorgungsqualität übertragbar.</w:t>
      </w:r>
    </w:p>
    <w:p>
      <w:r>
        <w:rPr>
          <w:color w:val="5A7D3A"/>
          <w:sz w:val="18"/>
        </w:rPr>
        <w:t>https://pubmed.ncbi.nlm.nih.gov/42860772/</w:t>
      </w:r>
    </w:p>
    <w:p>
      <w:pPr>
        <w:pStyle w:val="Heading2"/>
      </w:pPr>
      <w:r>
        <w:t>Psychologische Sicherheit und Anpassung: was Mentoring für ausländische Pflegekräfte bedeutet</w:t>
      </w:r>
    </w:p>
    <w:p>
      <w:r>
        <w:rPr>
          <w:i/>
          <w:color w:val="666666"/>
          <w:sz w:val="18"/>
        </w:rPr>
        <w:t>Almutairi AS et al.  ·  J Nurs Manag  ·  2026  ·  PMID 42860760</w:t>
      </w:r>
    </w:p>
    <w:p>
      <w:r>
        <w:t>Qualitative Interviewstudie mit 17 Pflegekräften aus Philippinen, Indien, Pakistan und Ägypten zu Faktoren der psychologischen Sicherheit und kulturellen Anpassung in saudi-arabischen Krankenhäusern.</w:t>
      </w:r>
    </w:p>
    <w:p>
      <w:r>
        <w:rPr>
          <w:b/>
        </w:rPr>
        <w:t xml:space="preserve">Ergebnis: </w:t>
      </w:r>
      <w:r>
        <w:t>8 von 17 Pflegekräften mit strukturiertem Mentoring beschrieben konsistentere Sicherheitserfahrungen als 9 ohne oder mit informeller Unterstützung. Strukturiertes Mentoring, hierarchische Zugänglichkeit und explizite kulturelle Kompetenzarbeit förderten psychologische Sicherheit. Drei Themenkomplexe: 1) Unsicherheit unterminierende Kontexte (starre Hierarchien, Zweifeln an Qualifikationen), 2) organisatorisch geförderte Sicherheit (formales Mentoring, kollegiale Unterstützung), 3) sicherheitsermöglichte 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Saudi-Arabien; für Deutschland relevant bei Integration von Fachkräften aus Nicht-EU-Ländern, transferierbare Handlungsprinzipien.</w:t>
      </w:r>
    </w:p>
    <w:p>
      <w:r>
        <w:rPr>
          <w:color w:val="5A7D3A"/>
          <w:sz w:val="18"/>
        </w:rPr>
        <w:t>https://pubmed.ncbi.nlm.nih.gov/42860760/</w:t>
      </w:r>
    </w:p>
    <w:p>
      <w:pPr>
        <w:pStyle w:val="Heading2"/>
      </w:pPr>
      <w:r>
        <w:t>Künstliche Intelligenz in der Pflege: Auswirkung auf unterlassene Pflegeleistungen</w:t>
      </w:r>
    </w:p>
    <w:p>
      <w:r>
        <w:rPr>
          <w:i/>
          <w:color w:val="666666"/>
          <w:sz w:val="18"/>
        </w:rPr>
        <w:t>Alanazi FK et al.  ·  J Nurs Manag  ·  2026  ·  PMID 42860727</w:t>
      </w:r>
    </w:p>
    <w:p>
      <w:r>
        <w:t>Konvergente Mixed-Methods-Studie mit 210 Intensivpflegekräften und 14 Interviews zur Assoziation zwischen KI-gestütztem Decision Support, klinischem Entscheidungsverhalten und unterlassener Pflege.</w:t>
      </w:r>
    </w:p>
    <w:p>
      <w:r>
        <w:rPr>
          <w:b/>
        </w:rPr>
        <w:t xml:space="preserve">Ergebnis: </w:t>
      </w:r>
      <w:r>
        <w:t>Bivariate Korrelation zwischen Entscheidungsorientierung und unterlassener Pflege: r = −0,178 (p &lt; 0,01), aber im adjustierten Modell nicht signifikant (β = −0,124; p = 0,063). Modell erklärte 16,9 % der Varianz. Signifikante Prädiktoren: Berufserfahrung (β = 0,198; p = 0,004) und Bachelor-Grad vs. technische Ausbildung (β = −0,255; p &lt; 0,001). Qualitativ: Pflegekräfte sahen Potenzial (Alerts, Information, Workflow), aber auch Bedenken (Vertrauen, Überabhängigkeit, Empathie).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Ägypten; KI-Implementierungsprinzipien (Schulung, Nutzerbarkeitsmonitoring, Klinischer Urteilsschutz) sind systemübergreifend relevant.</w:t>
      </w:r>
    </w:p>
    <w:p>
      <w:r>
        <w:rPr>
          <w:color w:val="5A7D3A"/>
          <w:sz w:val="18"/>
        </w:rPr>
        <w:t>https://pubmed.ncbi.nlm.nih.gov/42860727/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