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24.10.2026  |  6 Studien  |  pflege.m-vf.de</w:t>
      </w:r>
    </w:p>
    <w:p>
      <w:pPr>
        <w:pStyle w:val="Heading1"/>
      </w:pPr>
      <w:r>
        <w:t>Aufgenommen am 24.10.2026</w:t>
      </w:r>
    </w:p>
    <w:p>
      <w:pPr>
        <w:pStyle w:val="Heading2"/>
      </w:pPr>
      <w:r>
        <w:t>Sturzprävention durch Schulung: Wirkung auf Wissen, Sicherheit und Fallraten bei älteren Patienten im Krankenhaus</w:t>
      </w:r>
    </w:p>
    <w:p>
      <w:r>
        <w:rPr>
          <w:i/>
          <w:color w:val="666666"/>
          <w:sz w:val="18"/>
        </w:rPr>
        <w:t>Kim E et al.  ·  BMC Geriatr  ·  27.07.2026  ·  PMID 42919133</w:t>
      </w:r>
    </w:p>
    <w:p>
      <w:r>
        <w:t>Quasi-experimentelle Studie zum Vergleich einer intensiven, partizipativen Schulung (APREAL) mit Routineunterricht bei 70 älteren Patienten in koreanischen Pflegestationen.</w:t>
      </w:r>
    </w:p>
    <w:p>
      <w:r>
        <w:rPr>
          <w:b/>
        </w:rPr>
        <w:t xml:space="preserve">Ergebnis: </w:t>
      </w:r>
      <w:r>
        <w:t>APREAL-Gruppe zeigte signifikant höhere Werte für Sturzwissen (F=27,41; p&lt;0,001; η²=0,287), Selbstwirksamkeit (F=32,85; p&lt;0,001; η²=0,326) und Sturzpräventionsverhalten (F=93,14; p&lt;0,001; η²=0,578). Die Sturzrate war auf der Interventionsstation numerisch niedriger (0,0 vs. 2,3 pro 1.000 Patiententage), ohne statistische Kontrolle.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 mit vergleichbarem Versorgungsmodell; Sicherheitsbefund zur Schulungseffektivität übertragbar.</w:t>
      </w:r>
    </w:p>
    <w:p>
      <w:r>
        <w:rPr>
          <w:color w:val="5A7D3A"/>
          <w:sz w:val="18"/>
        </w:rPr>
        <w:t>https://pubmed.ncbi.nlm.nih.gov/42919133/</w:t>
      </w:r>
    </w:p>
    <w:p>
      <w:pPr>
        <w:pStyle w:val="Heading2"/>
      </w:pPr>
      <w:r>
        <w:t>Informationsquellen und Selbstwirksamkeit: was pflegenden Angehörigen in der Demenzbetreuung hilft</w:t>
      </w:r>
    </w:p>
    <w:p>
      <w:r>
        <w:rPr>
          <w:i/>
          <w:color w:val="666666"/>
          <w:sz w:val="18"/>
        </w:rPr>
        <w:t>Goh YL et al.  ·  BMC Geriatr  ·  28.07.2026  ·  PMID 42919127</w:t>
      </w:r>
    </w:p>
    <w:p>
      <w:r>
        <w:t>Querschnittstudie an 258 pflegenden Angehörigen von Demenzpatienten in Malaysia, die untersuchte, wie Demenzwissen, eHealth-Literalität und Informationsquellen deren Selbstwirksamkeit beeinflussen.</w:t>
      </w:r>
    </w:p>
    <w:p>
      <w:r>
        <w:rPr>
          <w:b/>
        </w:rPr>
        <w:t xml:space="preserve">Ergebnis: </w:t>
      </w:r>
      <w:r>
        <w:t>Multiple Informationsquellen erhöhten Selbstwirksamkeit signifikant (erklärte Varianz von 6,7% auf 12,6%; p&lt;0,05). Schriftliche Materialien und ärztliche Beratung stärkten Vertrauen; Facebook und Selbsthilfegruppen verminderten Selbstwirksamkeit. Ländliche Angehörige fühlten sich weniger sicher bei Entlastungsangeboten; Verheiratete hatten weniger Schwierigkeiten mit Verhaltensproblemen.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Malaysia, aber Muster zu Informationseffekten auf Angehörigenbelastung international relevant.</w:t>
      </w:r>
    </w:p>
    <w:p>
      <w:r>
        <w:rPr>
          <w:color w:val="5A7D3A"/>
          <w:sz w:val="18"/>
        </w:rPr>
        <w:t>https://pubmed.ncbi.nlm.nih.gov/42919127/</w:t>
      </w:r>
    </w:p>
    <w:p>
      <w:pPr>
        <w:pStyle w:val="Heading2"/>
      </w:pPr>
      <w:r>
        <w:t>Mütterliche Sterblichkeit: Schulung von Pflegefachpersonen verbessert Meldepraxis und Ermittlungen</w:t>
      </w:r>
    </w:p>
    <w:p>
      <w:r>
        <w:rPr>
          <w:i/>
          <w:color w:val="666666"/>
          <w:sz w:val="18"/>
        </w:rPr>
        <w:t>Pereira NAPG et al.  ·  Rev Lat Am Enfermagem  ·  16.10.2026  ·  PMID 42912033</w:t>
      </w:r>
    </w:p>
    <w:p>
      <w:r>
        <w:t>Epidemiologische Studie mit 143 Pflegefachpersonen aus dem Primärbereich in Brasilien zu Faktoren, die ihre Beteiligung an Überwachung mütterlicher Todesfälle beeinflussen.</w:t>
      </w:r>
    </w:p>
    <w:p>
      <w:r>
        <w:rPr>
          <w:b/>
        </w:rPr>
        <w:t xml:space="preserve">Ergebnis: </w:t>
      </w:r>
      <w:r>
        <w:t>Pflegefachpersonen mit Schulung zeigten signifikant höhere Chancen, Untersuchungsverfahren durchzuführen und an Meetings der Müttersterblichkeitskommission teilzunehmen (OR=5,82; 95%-KI: 2,46–13,75). Schulung war mit Kenntnis der Ziele des Komitees und deren Umsetzung assoziiert. Zeit in der Stelle korrelierte mit Schulungsteilnahme und Untersuchungspraxis.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aber Effekt von Schulung auf Versorgungspraxis in multiprofessionalen Settings übertragbar.</w:t>
      </w:r>
    </w:p>
    <w:p>
      <w:r>
        <w:rPr>
          <w:color w:val="5A7D3A"/>
          <w:sz w:val="18"/>
        </w:rPr>
        <w:t>https://pubmed.ncbi.nlm.nih.gov/42912033/</w:t>
      </w:r>
    </w:p>
    <w:p>
      <w:pPr>
        <w:pStyle w:val="Heading2"/>
      </w:pPr>
      <w:r>
        <w:t>Pflege für transgender Frauen: Barrieren, Schulungsbedarf und inklusive Praktiken</w:t>
      </w:r>
    </w:p>
    <w:p>
      <w:r>
        <w:rPr>
          <w:i/>
          <w:color w:val="666666"/>
          <w:sz w:val="18"/>
        </w:rPr>
        <w:t>Vila Nova PVR et al.  ·  Rev Lat Am Enfermagem  ·  16.10.2026  ·  PMID 42912031</w:t>
      </w:r>
    </w:p>
    <w:p>
      <w:r>
        <w:t>Qualitative Studie mit 94 Pflegefachpersonen aus dem Primärbereich in ganz Brasilien zur Versorgung transgender Frauen nach Leininger's Theorie der transkulturellem Pflege.</w:t>
      </w:r>
    </w:p>
    <w:p>
      <w:r>
        <w:rPr>
          <w:b/>
        </w:rPr>
        <w:t xml:space="preserve">Ergebnis: </w:t>
      </w:r>
      <w:r>
        <w:t>Vier Themenbereiche: Herausforderungen und Barrieren (Vorurteile, Zugänglichkeit); wesentliche Handlungen und Versorgung; Einbeziehung und Respekt; Rolle von Pflegefachpersonen und Gemeindegesundheitsarbeitern. Mehrheit der Pflegefachpersonen hatte keine spezifische Schulung oder Protokolle für diese Bevölkerungsgruppe. Initiativen für Willkommenskultur und Gemeindegesundheitsarbeit wurden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qualitatives Muster zu Schulungs- und Protokolldefiziten für spezialisierte Versorgung international relevant.</w:t>
      </w:r>
    </w:p>
    <w:p>
      <w:r>
        <w:rPr>
          <w:color w:val="5A7D3A"/>
          <w:sz w:val="18"/>
        </w:rPr>
        <w:t>https://pubmed.ncbi.nlm.nih.gov/42912031/</w:t>
      </w:r>
    </w:p>
    <w:p>
      <w:pPr>
        <w:pStyle w:val="Heading2"/>
      </w:pPr>
      <w:r>
        <w:t>Aktives Altern: wer profitiert? Übergänge pflegender älterer Menschen zwischen Pflege und Freiwilligenarbeit</w:t>
      </w:r>
    </w:p>
    <w:p>
      <w:r>
        <w:rPr>
          <w:i/>
          <w:color w:val="666666"/>
          <w:sz w:val="18"/>
        </w:rPr>
        <w:t>Cretazzo F et al.  ·  Front Public Health  ·  07.10.2026  ·  PMID 42909995</w:t>
      </w:r>
    </w:p>
    <w:p>
      <w:r>
        <w:t>Längsschnittanalyse von SHARE-Wellen 7–9 zur Untersuchung, wie Übergänge älterer Europäer in und aus der Rolle des ‚Super-Helpers' (gleichzeitig pflegend und freiwillig tätig) mit Gesundheitsergebnissen assoziiert sind.</w:t>
      </w:r>
    </w:p>
    <w:p>
      <w:r>
        <w:rPr>
          <w:b/>
        </w:rPr>
        <w:t xml:space="preserve">Ergebnis: </w:t>
      </w:r>
      <w:r>
        <w:t>Übergänge von alleiniger Pflege zu Super-Helper-Rolle verbesserten Gesundheitsmerkmale; Übergänge von Freiwilligenarbeit zu Super-Helper-Rolle verschlechterten sie. Übergänge von Super-Helper zu alleiniger Freiwilligenarbeit waren kurzfristig mit schlechterer Selbstwahrnehmung und depressiven Symptomen assoziiert (besonders bei früheren Co-Wohner-Pflegenden). Respite-Care zeigte schützende Effekte gegen Überbelastung.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(SHARE-Survey); Muster zu Pflegebelastung und Übergängen in Rollen für deutschsprachigen Raum relevant.</w:t>
      </w:r>
    </w:p>
    <w:p>
      <w:r>
        <w:rPr>
          <w:color w:val="5A7D3A"/>
          <w:sz w:val="18"/>
        </w:rPr>
        <w:t>https://pubmed.ncbi.nlm.nih.gov/42909995/</w:t>
      </w:r>
    </w:p>
    <w:p>
      <w:pPr>
        <w:pStyle w:val="Heading2"/>
      </w:pPr>
      <w:r>
        <w:t>Rehabilitative Pflege im Heim: Funktionsfähigkeit, Lebensqualität und Rückkehrerfolg in Deutschland</w:t>
      </w:r>
    </w:p>
    <w:p>
      <w:r>
        <w:rPr>
          <w:i/>
          <w:color w:val="666666"/>
          <w:sz w:val="18"/>
        </w:rPr>
        <w:t>Gierke F et al.  ·  Z Gerontol Geriatr  ·  02.10.2026  ·  PMID 42825944</w:t>
      </w:r>
    </w:p>
    <w:p>
      <w:r>
        <w:t>Prospektive Einarm-Studie mit 67 Bewohnern aus drei deutschen Heimen zur Wirkung eines strukturierten rehabilitativen Aktivierungsansatzes auf funktionelle Selbstständigkeit, Gesundheit und Rückkehr nach Hause.</w:t>
      </w:r>
    </w:p>
    <w:p>
      <w:r>
        <w:rPr>
          <w:b/>
        </w:rPr>
        <w:t xml:space="preserve">Ergebnis: </w:t>
      </w:r>
      <w:r>
        <w:t>Allgemeine Gesundheitswahrnehmung zeigte signifikanten Zeiteffekt (p=0,023). SF-36 zeigt signifikante Verbesserungen bei körperlicher Funktionsfähigkeit, sozialer Funktionsfähigkeit, psychischem Wohlbefinden (alle p&lt;0,05). 32,8% der Patienten (n=22) kehrten innerhalb von 6 Monaten nach Hause zurück. Funktionelle Unabhängigkeit erhöhte sich deskriptiv, aber nicht signifikant (p=0,306).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Deutschland; Daten aus deutschen Pflegeheimen mit direkter Anwendbarkeit.</w:t>
      </w:r>
    </w:p>
    <w:p>
      <w:r>
        <w:rPr>
          <w:color w:val="5A7D3A"/>
          <w:sz w:val="18"/>
        </w:rPr>
        <w:t>https://pubmed.ncbi.nlm.nih.gov/42825944/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2026-10-24T06:00:00Z</dcterms:created>
  <dcterms:modified xsi:type="dcterms:W3CDTF">2026-10-24T06:00:00Z</dcterms:modified>
  <cp:category/>
</cp:coreProperties>
</file>