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01.10.2026  |  240 Studien  |  pflege.m-vf.de</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Professionelle Identität, Pädagogenkompetenzen und Bereitschaft zu Altenpflege: Pflegestudierendenstudie</w:t>
      </w:r>
    </w:p>
    <w:p>
      <w:r>
        <w:rPr>
          <w:i/>
          <w:color w:val="666666"/>
          <w:sz w:val="18"/>
        </w:rPr>
        <w:t>Wang S et al.  ·  Int J Gynecol Pathol  ·  28.09.2026  ·  PMID 42804804</w:t>
      </w:r>
    </w:p>
    <w:p>
      <w:r>
        <w:t>Querschnittstudie mit 842 Pflegestudierenden untersuchte Zusammenhänge zwischen professioneller Identität, wahrgenommener Pädagogenkompetenz und Bereitschaft zur Gerontologie.</w:t>
      </w:r>
    </w:p>
    <w:p>
      <w:r>
        <w:rPr>
          <w:b/>
        </w:rPr>
        <w:t xml:space="preserve">Ergebnis: </w:t>
      </w:r>
      <w:r>
        <w:t>Professionelle Identität-Score 59,77 ± 10,85; Pädagogenkompetenz 111,70 ± 19,42; Altenpflege-Bereitschaft 71,71 ± 11,17. Identität korrelierte positiv mit Pädagogenkompetenz (β = 0,70, p &lt; 0,001); Pädagogenkompetenz mit Altenpflege-Bereitschaft (β = 0,33, p &lt; 0,001). Pädagogenkompetenz mediierte indirekt Assoziation Identität-Bereitschaft (indirekter Effekt = 0,230, 95 % CI [0,164, 0,296]). Finales Strukturmodell guter Fit (χ²/df = 2,954, GFI = 0,961, TLI = 0,977, CFI = 0,983).</w:t>
      </w:r>
    </w:p>
    <w:p>
      <w:r>
        <w:rPr>
          <w:b/>
          <w:sz w:val="19"/>
        </w:rPr>
        <w:t xml:space="preserve">Übertragbarkeit: </w:t>
      </w:r>
      <w:r>
        <w:rPr>
          <w:sz w:val="19"/>
        </w:rPr>
        <w:t>China - Ausbildungseffekte auf Berufszufriedenheit relevant</w:t>
      </w:r>
    </w:p>
    <w:p>
      <w:r>
        <w:rPr>
          <w:color w:val="5A7D3A"/>
          <w:sz w:val="18"/>
        </w:rPr>
        <w:t>https://pubmed.ncbi.nlm.nih.gov/42804804/</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2026-10-01T06:00:00Z</dcterms:created>
  <dcterms:modified xsi:type="dcterms:W3CDTF">2026-10-01T06:00:00Z</dcterms:modified>
  <cp:category/>
</cp:coreProperties>
</file>