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01.09.2026  |  47 Studien  |  safety.m-vf.de</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