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20.09.2026  |  165 Studien  |  safety.m-vf.de</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