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24.08.2026  |  2 Studien  |  wissen.m-vf.de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Kontinuität der Betreuung und Risiken von Krankenhausaufenthalten und Mortalität bei COPD: eine landesweite Kohortenstudie</w:t>
      </w:r>
    </w:p>
    <w:p>
      <w:r>
        <w:rPr>
          <w:i/>
          <w:color w:val="666666"/>
          <w:sz w:val="18"/>
        </w:rPr>
        <w:t>Ko J et al.  ·  Int J Chron Obstruct Pulmon Dis  ·  18.08.2026  ·  PMID 42633418</w:t>
      </w:r>
    </w:p>
    <w:p>
      <w:r>
        <w:t>Eine südkoreanische Kohortenstudie mit 29.316 COPD-Neudiagnosen untersucht den Einfluss der Kontinuität der Betreuung auf COPD-Exazerbationen und Sterblichkeit.</w:t>
      </w:r>
    </w:p>
    <w:p>
      <w:r>
        <w:rPr>
          <w:b/>
        </w:rPr>
        <w:t xml:space="preserve">Ergebnis: </w:t>
      </w:r>
      <w:r>
        <w:t>Niedrige Kontinuitätsscores waren mit erhöhtem Risiko für COPD-Exazerbations-Krankenhausaufenthalte (HR 1,63; 95 % KI 1,45–1,83) und Gesamtmortalität (HR 1,25; 95 % KI 1,11–1,40) verbunden. Fragmentierte ambulante Betreuung erhöhte präventable Krankenhausaufenthalte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– Sozialversicherungssystem, hohe Übertragbarkeit auf Deutschland.</w:t>
      </w:r>
    </w:p>
    <w:p>
      <w:r>
        <w:rPr>
          <w:color w:val="5A7D3A"/>
          <w:sz w:val="18"/>
        </w:rPr>
        <w:t>https://pubmed.ncbi.nlm.nih.gov/42633418/</w:t>
      </w:r>
    </w:p>
    <w:p>
      <w:pPr>
        <w:pStyle w:val="Heading2"/>
      </w:pPr>
      <w:r>
        <w:t>Einfluss von Alter, Gebrechlichkeit und Komorbiditäten auf Überleben nach Mitralklappenreparatur in Deutschland</w:t>
      </w:r>
    </w:p>
    <w:p>
      <w:r>
        <w:rPr>
          <w:i/>
          <w:color w:val="666666"/>
          <w:sz w:val="18"/>
        </w:rPr>
        <w:t>Piayda K et al.  ·  Int J Cardiol Heart Vasc  ·  12.08.2026  ·  PMID 42633073</w:t>
      </w:r>
    </w:p>
    <w:p>
      <w:r>
        <w:t>Eine deutsche Routinedatenstudie mit 4.896 Patienten untersucht Prognosen nach minimalinvasiver Mitralklappenreparatur hinsichtlich Alter, Gebrechlichkeit und Komorbiditäten.</w:t>
      </w:r>
    </w:p>
    <w:p>
      <w:r>
        <w:rPr>
          <w:b/>
        </w:rPr>
        <w:t xml:space="preserve">Ergebnis: </w:t>
      </w:r>
      <w:r>
        <w:t>Sehr alte Patienten (80–99 Jahre): OR 1,2 (95 % KI 1,07–1,49). Mit Pflegegrad 1–3: OR 1,43–2,09. Mit ≥3 Komorbiditäten: OR 2,82 (95 % KI 2,37–3,36). Medizinische Gesamtausgaben blieben gleich, aber Herzinsuffizienz-Krankenhausaufenthalte sanken.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(BARMER Krankenkasse), direkt übertragbar.</w:t>
      </w:r>
    </w:p>
    <w:p>
      <w:r>
        <w:rPr>
          <w:color w:val="5A7D3A"/>
          <w:sz w:val="18"/>
        </w:rPr>
        <w:t>https://pubmed.ncbi.nlm.nih.gov/42633073/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