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17.08.2026  |  3 Studien  |  wissen.m-vf.de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Lancet Reg Health Eur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