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Neueste Studien der Versorgungsforschung</w:t>
      </w:r>
    </w:p>
    <w:p>
      <w:r>
        <w:rPr>
          <w:i/>
          <w:color w:val="666666"/>
          <w:sz w:val="18"/>
        </w:rPr>
        <w:t>Stand: 18.08.2026  |  2 Studien  |  wissen.m-vf.de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der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