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29.10.2026  |  6 Studien  |  wissen.m-vf.de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Spezialisierte ILD-Kliniken verbessern Behandlung und Ergebnisse</w:t>
      </w:r>
    </w:p>
    <w:p>
      <w:r>
        <w:rPr>
          <w:i/>
          <w:color w:val="666666"/>
          <w:sz w:val="18"/>
        </w:rPr>
        <w:t>Farrand E et al.  ·  Chest  ·  28.10.2026  ·  PMID 42951064</w:t>
      </w:r>
    </w:p>
    <w:p>
      <w:r>
        <w:t>Retrospektive Kohortenstudie an einem akademischen Zentrum verglich Ergebnisse bei Lungenfibrose-Patienten in spezialisierter ILD-Klinik vs. anderen Ambulatorien.</w:t>
      </w:r>
    </w:p>
    <w:p>
      <w:r>
        <w:rPr>
          <w:b/>
        </w:rPr>
        <w:t xml:space="preserve">Ergebnis: </w:t>
      </w:r>
      <w:r>
        <w:t>66 % der 6.637 Patienten wurden in spezialisierter Klinik behandelt. Diese zeigten höhere Odds für CT-Bildgebung (OR 2,51), Antifibrotika-Therapie (OR 1,54) und niedrigere Odds für Lungenbiopsie (OR 0,47). Spezialisierte Klinik war mit niedrigerem adjustiertem Risiko für Hospitalisierung (HR 0,46), Notaufnahmebesuche (HR 0,68) und Mortalität (HR 0,57) assoziiert (alle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US-Daten, aber Fragestellung zur Spezialisierungswirkung systemunabhängig relevant.</w:t>
      </w:r>
    </w:p>
    <w:p>
      <w:r>
        <w:rPr>
          <w:color w:val="5A7D3A"/>
          <w:sz w:val="18"/>
        </w:rPr>
        <w:t>https://pubmed.ncbi.nlm.nih.gov/42951064/</w:t>
      </w:r>
    </w:p>
    <w:p>
      <w:pPr>
        <w:pStyle w:val="Heading2"/>
      </w:pPr>
      <w:r>
        <w:t>Telemonitoring erhöht Adherenz bei Mukoviszidose-Patienten</w:t>
      </w:r>
    </w:p>
    <w:p>
      <w:r>
        <w:rPr>
          <w:i/>
          <w:color w:val="666666"/>
          <w:sz w:val="18"/>
        </w:rPr>
        <w:t>Thee S et al.  ·  Ann Am Thorac Soc  ·  28.10.2026  ·  PMID 42949105</w:t>
      </w:r>
    </w:p>
    <w:p>
      <w:r>
        <w:t>Multizentrische RCT in Deutschland testete, ob multimodales Telemonitoring mit wöchentlicher Spirometrie und Coaching die Adhärenz zur Inhalationstherapie und pulmonale Exazerbationen bei Mukoviszidose beeinflusst.</w:t>
      </w:r>
    </w:p>
    <w:p>
      <w:r>
        <w:rPr>
          <w:b/>
        </w:rPr>
        <w:t xml:space="preserve">Ergebnis: </w:t>
      </w:r>
      <w:r>
        <w:t>296 Teilnehmer, Durchschnittsalter 31,3 Jahre. Baseline-Adhärenz war in der Interventionsgruppe höher (58,1 % vs. 44,0 %). Am Ende: 49,2 % vs. 32,6 % Adhärenz. Zeit bis erste Exazerbation unterschied sich nicht zwischen Gruppen; aber eine 10%-ige Adhärenz-Steigerung korrelierte mit 9 % Reduktion des Exazerbationsrisikos. Patienten mit FEV₁&lt;40 % hatten 2,4-fach höheres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gesetzliches Versorgungssystem, direkt übertragbar.</w:t>
      </w:r>
    </w:p>
    <w:p>
      <w:r>
        <w:rPr>
          <w:color w:val="5A7D3A"/>
          <w:sz w:val="18"/>
        </w:rPr>
        <w:t>https://pubmed.ncbi.nlm.nih.gov/42949105/</w:t>
      </w:r>
    </w:p>
    <w:p>
      <w:pPr>
        <w:pStyle w:val="Heading2"/>
      </w:pPr>
      <w:r>
        <w:t>Rehabilitations-Koordinator verbessert Vokationsrehabilitation in Psychiatrie</w:t>
      </w:r>
    </w:p>
    <w:p>
      <w:r>
        <w:rPr>
          <w:i/>
          <w:color w:val="666666"/>
          <w:sz w:val="18"/>
        </w:rPr>
        <w:t>Andersén Å et al.  ·  BMC Health Serv Res  ·  27.10.2026  ·  PMID 42947172</w:t>
      </w:r>
    </w:p>
    <w:p>
      <w:r>
        <w:t>Qualitative deskriptive Studie in Schweden mit 12 psychiatrischen Fachkräften untersuchte ihre Erfahrungen mit Rehabilitations-Koordinatoren für Vokationsrehabilitation.</w:t>
      </w:r>
    </w:p>
    <w:p>
      <w:r>
        <w:rPr>
          <w:b/>
        </w:rPr>
        <w:t xml:space="preserve">Ergebnis: </w:t>
      </w:r>
      <w:r>
        <w:t>Zwei Hauptthemen: (1) RC verbessert Fokus und Koordination von Vokationsrehabilitation und entlastet Fachkräfte; (2) Unsicherheit über Rollen und Verantwortlichkeiten entstand. Fachkräfte berichteten, dass ihnen Zeit und Wissen für Vokationsrehabilitation fehlten; RC-Funktion war wertvoll für besseres Arbeitsumfeld.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Versorgungsmodell – Koordinations- und Spezialisierungseffekte übertragbar.</w:t>
      </w:r>
    </w:p>
    <w:p>
      <w:r>
        <w:rPr>
          <w:color w:val="5A7D3A"/>
          <w:sz w:val="18"/>
        </w:rPr>
        <w:t>https://pubmed.ncbi.nlm.nih.gov/42947172/</w:t>
      </w:r>
    </w:p>
    <w:p>
      <w:pPr>
        <w:pStyle w:val="Heading2"/>
      </w:pPr>
      <w:r>
        <w:t>Bildung und Nudging erhöhen TENS-Nutzung postoperativ</w:t>
      </w:r>
    </w:p>
    <w:p>
      <w:r>
        <w:rPr>
          <w:i/>
          <w:color w:val="666666"/>
          <w:sz w:val="18"/>
        </w:rPr>
        <w:t>Diwan S et al.  ·  BMC Health Serv Res  ·  27.10.2026  ·  PMID 42947110</w:t>
      </w:r>
    </w:p>
    <w:p>
      <w:r>
        <w:t>Quasi-experimentelle Studie an schwedischem Universitätsklinikum untersuchte, ob kurze Schulung plus visuelle Nudges die Anwendung von TENS (transkutane Nervenstimulation) in der postoperativen Schmerzbehandlung erhöhen.</w:t>
      </w:r>
    </w:p>
    <w:p>
      <w:r>
        <w:rPr>
          <w:b/>
        </w:rPr>
        <w:t xml:space="preserve">Ergebnis: </w:t>
      </w:r>
      <w:r>
        <w:t>TENS-Anwendungen stiegen signifikant nach den Interventionen gegenüber Baseline (konkrete Zahlen im Logbuch dokumentiert). Qualitative Befunde zeigten, dass TENS von einer peripheren Option zu integrierten Schmerzbehandlungskomponente reframed wurde; Nudging normalisierte TENS-Nutzung und trug zur frühen Routinisierung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steuerfinanziertes System – aber Prozessoptimierung und Qualitätsmessungen sind übertragbar.</w:t>
      </w:r>
    </w:p>
    <w:p>
      <w:r>
        <w:rPr>
          <w:color w:val="5A7D3A"/>
          <w:sz w:val="18"/>
        </w:rPr>
        <w:t>https://pubmed.ncbi.nlm.nih.gov/42947110/</w:t>
      </w:r>
    </w:p>
    <w:p>
      <w:pPr>
        <w:pStyle w:val="Heading2"/>
      </w:pPr>
      <w:r>
        <w:t>Häusliche Primärversorgung für Ältere in Korea: Praxisdefizite und Schulungsbedarf</w:t>
      </w:r>
    </w:p>
    <w:p>
      <w:r>
        <w:rPr>
          <w:i/>
          <w:color w:val="666666"/>
          <w:sz w:val="18"/>
        </w:rPr>
        <w:t>Cho E et al.  ·  J Korean Med Sci  ·  26.10.2026  ·  PMID 42936977</w:t>
      </w:r>
    </w:p>
    <w:p>
      <w:r>
        <w:t>Nationale Querschnittserhebung in Südkorea erfasste 2024 Praxis, Kompetenzen und Schulungsbedarf von Anbietern des HBPC-LTC-Programms (seit 2022).</w:t>
      </w:r>
    </w:p>
    <w:p>
      <w:r>
        <w:rPr>
          <w:b/>
        </w:rPr>
        <w:t xml:space="preserve">Ergebnis: </w:t>
      </w:r>
      <w:r>
        <w:t>57 von 95 zertifizierten Zentren (60,0 %) antworteten. Mehrheit sind private Kliniken; öffentliche Teilnahme begrenzt. Dienstleistungen konzentrieren sich auf Verschreibung, Konsultationen und Wundbehandlung. Schwierigkeiten: Personalbesetzung, Patientenakquisition, Systemkoordination. Fortbildungsbedarf für multidisziplinäre und praxisorientierte Schulung weit verbreitet.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nur bedingt übertragbar – anderer Gesundheitskontext; aber organisatorische Implementierungshürden systemübergreifend relevant.</w:t>
      </w:r>
    </w:p>
    <w:p>
      <w:r>
        <w:rPr>
          <w:color w:val="5A7D3A"/>
          <w:sz w:val="18"/>
        </w:rPr>
        <w:t>https://pubmed.ncbi.nlm.nih.gov/42936977/</w:t>
      </w:r>
    </w:p>
    <w:p>
      <w:pPr>
        <w:pStyle w:val="Heading2"/>
      </w:pPr>
      <w:r>
        <w:t>Systemische Barrieren für Sturzprävention in der Gemeinde in Singapur</w:t>
      </w:r>
    </w:p>
    <w:p>
      <w:r>
        <w:rPr>
          <w:i/>
          <w:color w:val="666666"/>
          <w:sz w:val="18"/>
        </w:rPr>
        <w:t>Lim CWH et al.  ·  Front Public Health  ·  12.10.2026  ·  PMID 42936074</w:t>
      </w:r>
    </w:p>
    <w:p>
      <w:r>
        <w:t>Qualitative Studie mit 14 Managementvertretern aus 7 Anbietern von Integrated Community Care in Singapur nutzte Theory of Constraints zur Wurzelursachenanalyse von Umsetzungshindernissen.</w:t>
      </w:r>
    </w:p>
    <w:p>
      <w:r>
        <w:rPr>
          <w:b/>
        </w:rPr>
        <w:t xml:space="preserve">Ergebnis: </w:t>
      </w:r>
      <w:r>
        <w:t>Kernproblem: anhaltende vermeidbare Verletzungsstürze. Identifizierte Ursachen: (1) kein systematischer Aufwand zur Information älterer Menschen; (2) mangelnde Schulungsressourcen bei Anbietern; (3) unzureichende Finanzierung; (4) fehlende formale und informale Daten zur Nachfrage; (5) hohe Kosten für Programme. Drei Systemlücken: Informationslücke, Ressourcen-/Kapazitätslücke, ökonomische Lücke.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Singapur, Informations- und Ressourcendefizite in Versorgungssystemen systemunabhängig relevant.</w:t>
      </w:r>
    </w:p>
    <w:p>
      <w:r>
        <w:rPr>
          <w:color w:val="5A7D3A"/>
          <w:sz w:val="18"/>
        </w:rPr>
        <w:t>https://pubmed.ncbi.nlm.nih.gov/42936074/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