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11B5521" w14:textId="42DE3D01" w:rsidR="00062335" w:rsidRPr="00062335" w:rsidRDefault="00062335" w:rsidP="00062335">
      <w:pPr>
        <w:rPr>
          <w:b/>
          <w:sz w:val="28"/>
          <w:szCs w:val="28"/>
        </w:rPr>
      </w:pPr>
      <w:r w:rsidRPr="00062335">
        <w:rPr>
          <w:b/>
          <w:sz w:val="28"/>
          <w:szCs w:val="28"/>
        </w:rPr>
        <w:t>Predicción del precio de bolsa de energía eléctrica Del Mercado Energía Mayorista Colombiano</w:t>
      </w:r>
    </w:p>
    <w:p w14:paraId="565B6525" w14:textId="62D71AD0" w:rsidR="00062335" w:rsidRPr="00B47FD7" w:rsidRDefault="00062335" w:rsidP="00062335">
      <w:pPr>
        <w:rPr>
          <w:sz w:val="22"/>
          <w:szCs w:val="22"/>
          <w:lang w:val="en-US"/>
        </w:rPr>
      </w:pPr>
      <w:r w:rsidRPr="00B47FD7">
        <w:rPr>
          <w:sz w:val="22"/>
          <w:szCs w:val="22"/>
          <w:lang w:val="en-US"/>
        </w:rPr>
        <w:t>MECA 4107: Big Data and Machine Learning for Applied Economics</w:t>
      </w:r>
    </w:p>
    <w:p w14:paraId="712C9A64" w14:textId="040D1F85" w:rsidR="00062335" w:rsidRPr="00062335" w:rsidRDefault="00062335" w:rsidP="00062335">
      <w:pPr>
        <w:rPr>
          <w:sz w:val="22"/>
          <w:szCs w:val="22"/>
        </w:rPr>
      </w:pPr>
      <w:r w:rsidRPr="00062335">
        <w:rPr>
          <w:sz w:val="22"/>
          <w:szCs w:val="22"/>
        </w:rPr>
        <w:t>Agosto 2,2022</w:t>
      </w:r>
    </w:p>
    <w:p w14:paraId="0B4410BD" w14:textId="77777777" w:rsidR="00062335" w:rsidRPr="00062335" w:rsidRDefault="00062335" w:rsidP="00062335">
      <w:pPr>
        <w:rPr>
          <w:sz w:val="24"/>
          <w:szCs w:val="24"/>
        </w:rPr>
      </w:pPr>
      <w:r w:rsidRPr="00062335">
        <w:rPr>
          <w:sz w:val="24"/>
          <w:szCs w:val="24"/>
        </w:rPr>
        <w:t>Andrea Margarita Beleño, María Valeria Gaona Guevara</w:t>
      </w:r>
    </w:p>
    <w:p w14:paraId="3A6E74C9" w14:textId="4D42E366" w:rsidR="00D7522C" w:rsidRPr="00062335" w:rsidRDefault="00D7522C" w:rsidP="00CA4392">
      <w:pPr>
        <w:pStyle w:val="Author"/>
        <w:spacing w:before="5pt" w:beforeAutospacing="1" w:after="5pt" w:afterAutospacing="1" w:line="6pt" w:lineRule="auto"/>
        <w:rPr>
          <w:noProof w:val="0"/>
          <w:sz w:val="16"/>
          <w:szCs w:val="16"/>
          <w:lang w:val="es-CO"/>
        </w:rPr>
      </w:pPr>
    </w:p>
    <w:p w14:paraId="1A1A9780" w14:textId="77777777" w:rsidR="00062335" w:rsidRPr="00062335" w:rsidRDefault="00062335" w:rsidP="00CA4392">
      <w:pPr>
        <w:pStyle w:val="Author"/>
        <w:spacing w:before="5pt" w:beforeAutospacing="1" w:after="5pt" w:afterAutospacing="1" w:line="6pt" w:lineRule="auto"/>
        <w:rPr>
          <w:noProof w:val="0"/>
          <w:sz w:val="16"/>
          <w:szCs w:val="16"/>
          <w:lang w:val="es-CO"/>
        </w:rPr>
        <w:sectPr w:rsidR="00062335" w:rsidRPr="00062335" w:rsidSect="001A3B3D">
          <w:footerReference w:type="first" r:id="rId8"/>
          <w:pgSz w:w="612pt" w:h="792pt" w:code="1"/>
          <w:pgMar w:top="54pt" w:right="44.65pt" w:bottom="72pt" w:left="44.65pt" w:header="36pt" w:footer="36pt" w:gutter="0pt"/>
          <w:cols w:space="36pt"/>
          <w:titlePg/>
          <w:docGrid w:linePitch="360"/>
        </w:sectPr>
      </w:pPr>
    </w:p>
    <w:p w14:paraId="4F06554C" w14:textId="31016473" w:rsidR="00062335" w:rsidRPr="00062335" w:rsidRDefault="009303D9" w:rsidP="00062335">
      <w:pPr>
        <w:tabs>
          <w:tab w:val="start" w:pos="35.40pt"/>
          <w:tab w:val="start" w:pos="70.80pt"/>
          <w:tab w:val="start" w:pos="116.30pt"/>
        </w:tabs>
        <w:jc w:val="both"/>
        <w:rPr>
          <w:b/>
          <w:highlight w:val="yellow"/>
        </w:rPr>
      </w:pPr>
      <w:proofErr w:type="spellStart"/>
      <w:r w:rsidRPr="00062335">
        <w:rPr>
          <w:b/>
          <w:i/>
          <w:iCs/>
          <w:highlight w:val="yellow"/>
        </w:rPr>
        <w:t>Abstract</w:t>
      </w:r>
      <w:proofErr w:type="spellEnd"/>
      <w:r w:rsidRPr="00062335">
        <w:rPr>
          <w:b/>
          <w:highlight w:val="yellow"/>
        </w:rPr>
        <w:t>—</w:t>
      </w:r>
      <w:r w:rsidR="00062335" w:rsidRPr="00062335">
        <w:rPr>
          <w:b/>
          <w:highlight w:val="yellow"/>
        </w:rPr>
        <w:t xml:space="preserve"> El precio de bolsa de energía eléctrica del Mercado de Energía Mayorista (MEM) Colombiano está dado por diversos factores para generar un ambiente propicio de competencia y formación eficiente de precios, que le permitan a la demanda tener precios óptimos.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14:paraId="41032724" w14:textId="77777777" w:rsidR="00062335" w:rsidRPr="00062335" w:rsidRDefault="00062335" w:rsidP="00062335">
      <w:pPr>
        <w:tabs>
          <w:tab w:val="start" w:pos="35.40pt"/>
          <w:tab w:val="start" w:pos="70.80pt"/>
          <w:tab w:val="start" w:pos="116.30pt"/>
        </w:tabs>
        <w:jc w:val="both"/>
        <w:rPr>
          <w:b/>
          <w:highlight w:val="yellow"/>
        </w:rPr>
      </w:pPr>
      <w:r w:rsidRPr="00062335">
        <w:rPr>
          <w:b/>
          <w:highlight w:val="yellow"/>
        </w:rPr>
        <w:t xml:space="preserve">Para acceder a la aplicación web, se presenta el siguiente enlace: </w:t>
      </w:r>
      <w:hyperlink r:id="rId9" w:history="1">
        <w:r w:rsidRPr="00062335">
          <w:rPr>
            <w:rStyle w:val="Hipervnculo"/>
            <w:b/>
            <w:highlight w:val="yellow"/>
          </w:rPr>
          <w:t>https://andre-bolsa-precio.shinyapps.io/andre_bolsa/?_ga=2.149737072.732954631.16593013251806788811.1659301325</w:t>
        </w:r>
      </w:hyperlink>
      <w:r w:rsidRPr="00062335">
        <w:rPr>
          <w:b/>
          <w:highlight w:val="yellow"/>
        </w:rPr>
        <w:t xml:space="preserve">. A su vez, el link al  repositorio del presente documento se encuentra en el siguiente enlace: </w:t>
      </w:r>
      <w:hyperlink r:id="rId10" w:history="1">
        <w:r w:rsidRPr="00062335">
          <w:rPr>
            <w:rStyle w:val="Hipervnculo"/>
            <w:b/>
            <w:highlight w:val="yellow"/>
          </w:rPr>
          <w:t>https://github.com/mvgaona/Proyecto-final-MEcA-4107</w:t>
        </w:r>
      </w:hyperlink>
    </w:p>
    <w:p w14:paraId="456D7B06" w14:textId="3CE7111E" w:rsidR="009303D9" w:rsidRPr="00062335" w:rsidRDefault="00405EC6" w:rsidP="006B6B66">
      <w:pPr>
        <w:pStyle w:val="Ttulo1"/>
        <w:rPr>
          <w:noProof w:val="0"/>
          <w:highlight w:val="yellow"/>
        </w:rPr>
      </w:pPr>
      <w:r w:rsidRPr="00062335">
        <w:rPr>
          <w:noProof w:val="0"/>
          <w:highlight w:val="yellow"/>
        </w:rPr>
        <w:t>Introducción</w:t>
      </w:r>
    </w:p>
    <w:p w14:paraId="1C14EE9C" w14:textId="6DD10566" w:rsidR="00062335" w:rsidRPr="00062335" w:rsidRDefault="00062335" w:rsidP="00062335">
      <w:pPr>
        <w:tabs>
          <w:tab w:val="start" w:pos="35.40pt"/>
          <w:tab w:val="start" w:pos="70.80pt"/>
          <w:tab w:val="start" w:pos="116.30pt"/>
        </w:tabs>
        <w:jc w:val="both"/>
        <w:rPr>
          <w:highlight w:val="yellow"/>
        </w:rPr>
      </w:pPr>
      <w:r w:rsidRPr="00062335">
        <w:rPr>
          <w:highlight w:val="yellow"/>
        </w:rPr>
        <w:t>El mercado eléctrico colombiano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se presenta la participación de generadores y comercializadores de energía para la compra y venta a precio de bolsa de energía eléctrica, con el objetivo de suplir la demanda adecuada de energía en el país.</w:t>
      </w:r>
    </w:p>
    <w:p w14:paraId="6A129995" w14:textId="61D3EA01"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De acuerdo con </w:t>
      </w:r>
      <w:proofErr w:type="spellStart"/>
      <w:r w:rsidRPr="00062335">
        <w:rPr>
          <w:highlight w:val="yellow"/>
        </w:rPr>
        <w:t>Trespalacios</w:t>
      </w:r>
      <w:proofErr w:type="spellEnd"/>
      <w:r w:rsidRPr="00062335">
        <w:rPr>
          <w:highlight w:val="yellow"/>
        </w:rPr>
        <w:t xml:space="preserve">, Pantoja &amp; </w:t>
      </w:r>
      <w:proofErr w:type="spellStart"/>
      <w:r w:rsidRPr="00062335">
        <w:rPr>
          <w:highlight w:val="yellow"/>
        </w:rPr>
        <w:t>Fernandez</w:t>
      </w:r>
      <w:proofErr w:type="spellEnd"/>
      <w:r w:rsidRPr="00062335">
        <w:rPr>
          <w:highlight w:val="yellow"/>
        </w:rPr>
        <w:t xml:space="preserve"> (2017) ´ [5], el mercado spot o la bolsa de energía hace referencia al mercado en donde se obtiene la energía eléctrica de forma instantánea, con el objetivo de lograr un balance entre oferta  y demanda. A su vez, los autores afirman que dicho precio de bolsa se define mediante un conjunto de</w:t>
      </w:r>
      <w:r w:rsidRPr="00062335">
        <w:rPr>
          <w:sz w:val="24"/>
          <w:szCs w:val="24"/>
          <w:highlight w:val="yellow"/>
        </w:rPr>
        <w:t xml:space="preserve"> </w:t>
      </w:r>
      <w:r w:rsidRPr="00062335">
        <w:rPr>
          <w:highlight w:val="yellow"/>
        </w:rPr>
        <w:t>normas que buscan precisar el nivel de referencia en caso de escasez.</w:t>
      </w:r>
    </w:p>
    <w:p w14:paraId="669ACAD5" w14:textId="7464DE44"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Poveda (2012) [1] afirma que el despacho ideal es el programa de generación que está dado por el uso de los recursos más económicos hasta cubrir la demanda doméstica ´ real, más las Transacciones Internacionales de Electricidad de Corto Plazo - TIE (Exportaciones como demanda e importaciones como generación), más las pérdidas del STN ´ (Sistema de </w:t>
      </w:r>
      <w:r w:rsidRPr="00062335">
        <w:rPr>
          <w:highlight w:val="yellow"/>
        </w:rPr>
        <w:t>Transmisión Nacional). Teniendo en cuenta lo anterior, el precio de bolsa está dado por el precio de oferta obtenido por medio del despacho ideal, el cual es utilizado para valorar los intercambios en bolsa.</w:t>
      </w:r>
    </w:p>
    <w:p w14:paraId="5B64482F" w14:textId="1C09DA92" w:rsidR="00062335" w:rsidRPr="00062335" w:rsidRDefault="00062335" w:rsidP="00062335">
      <w:pPr>
        <w:tabs>
          <w:tab w:val="start" w:pos="35.40pt"/>
          <w:tab w:val="start" w:pos="70.80pt"/>
          <w:tab w:val="start" w:pos="116.30pt"/>
        </w:tabs>
        <w:jc w:val="both"/>
        <w:rPr>
          <w:highlight w:val="yellow"/>
        </w:rPr>
      </w:pPr>
      <w:r w:rsidRPr="00062335">
        <w:rPr>
          <w:highlight w:val="yellow"/>
        </w:rPr>
        <w:t>El correcto funcionamiento del mercado eléctrico es fundamental para el análisis de la demanda energética en el país: si es necesario realizar estrategias en el manejo de los recursos naturales con los que se genera energía, si la dinámica de compra y venta de energía está siendo óptima para la economía y sociedad colombiana. Generar una proyección de estos precios permite poder hacer inferencia acerca de cómo el mercado puede estar funcionando y aunque ´ este sea un sistema fluctuante, se puede generar predicciones acerca de su comportamiento.</w:t>
      </w:r>
    </w:p>
    <w:p w14:paraId="3132281D" w14:textId="343A2434"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En el siguiente documento se encuentra el análisis acerca de los datos recaudados para la predicción del precio de bolsa de energía eléctrica del mercado de energía mayorista colombiano, en donde se implementará un modelo de Machine </w:t>
      </w:r>
      <w:proofErr w:type="spellStart"/>
      <w:r w:rsidRPr="00062335">
        <w:rPr>
          <w:highlight w:val="yellow"/>
        </w:rPr>
        <w:t>Learning</w:t>
      </w:r>
      <w:proofErr w:type="spellEnd"/>
      <w:r w:rsidRPr="00062335">
        <w:rPr>
          <w:highlight w:val="yellow"/>
        </w:rPr>
        <w:t xml:space="preserve"> automático en una aplicación web, que permitirá modelar futuros precios de bolsa y con ello, tomar decisiones comerciales basadas en los datos adquiridos</w:t>
      </w:r>
    </w:p>
    <w:p w14:paraId="078889A3" w14:textId="77777777" w:rsidR="00062335" w:rsidRPr="00062335" w:rsidRDefault="00062335" w:rsidP="00062335">
      <w:pPr>
        <w:rPr>
          <w:highlight w:val="yellow"/>
        </w:rPr>
      </w:pPr>
    </w:p>
    <w:p w14:paraId="134E5BA4" w14:textId="65AB87B8" w:rsidR="009303D9" w:rsidRPr="00062335" w:rsidRDefault="00217CA7" w:rsidP="006B6B66">
      <w:pPr>
        <w:pStyle w:val="Ttulo1"/>
        <w:rPr>
          <w:noProof w:val="0"/>
          <w:highlight w:val="yellow"/>
        </w:rPr>
      </w:pPr>
      <w:r w:rsidRPr="00062335">
        <w:rPr>
          <w:noProof w:val="0"/>
          <w:highlight w:val="yellow"/>
        </w:rPr>
        <w:t>Datos</w:t>
      </w:r>
    </w:p>
    <w:p w14:paraId="4EA2DD00" w14:textId="3C4E2118"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que expliquen cómo se produce este precio. Por otra parte, dentro del análisis se recopiló información desde el 01/01/2000 hasta 30/06/2022, en donde no se presenta información faltante que deba ser imputada. </w:t>
      </w:r>
    </w:p>
    <w:p w14:paraId="590523BD" w14:textId="77777777" w:rsidR="00062335" w:rsidRPr="00062335" w:rsidRDefault="00062335" w:rsidP="00062335">
      <w:pPr>
        <w:tabs>
          <w:tab w:val="start" w:pos="35.40pt"/>
          <w:tab w:val="start" w:pos="70.80pt"/>
          <w:tab w:val="start" w:pos="116.30pt"/>
        </w:tabs>
        <w:jc w:val="both"/>
        <w:rPr>
          <w:highlight w:val="yellow"/>
        </w:rPr>
      </w:pPr>
      <w:r w:rsidRPr="00062335">
        <w:rPr>
          <w:highlight w:val="yellow"/>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 Los predictores están dados por:</w:t>
      </w:r>
    </w:p>
    <w:p w14:paraId="3538E23A" w14:textId="77777777" w:rsid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Generación por tipo de recursos (</w:t>
      </w:r>
      <w:proofErr w:type="spellStart"/>
      <w:r w:rsidRPr="00062335">
        <w:rPr>
          <w:highlight w:val="yellow"/>
        </w:rPr>
        <w:t>kWh</w:t>
      </w:r>
      <w:proofErr w:type="spellEnd"/>
      <w:r w:rsidRPr="00062335">
        <w:rPr>
          <w:highlight w:val="yellow"/>
        </w:rPr>
        <w:t xml:space="preserve">): Los recursos naturales permiten abastecer de energía eléctrica a las comunidades. Además, el precio de bolsa está representando por la generación de energía por medio de estos recursos, ya que esto permite que los agentes puedan continuar con su producción de energía y así, establecer dicho valor. Por lo tanto, existen 6 tipos de </w:t>
      </w:r>
      <w:r w:rsidRPr="00062335">
        <w:rPr>
          <w:highlight w:val="yellow"/>
        </w:rPr>
        <w:lastRenderedPageBreak/>
        <w:t>generadores: Eólica, solar, hidráulica, cogenerador y térmica.</w:t>
      </w:r>
    </w:p>
    <w:p w14:paraId="1C4DB3AA" w14:textId="087D38FE" w:rsidR="00B47FD7" w:rsidRDefault="00B47FD7"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47002869" wp14:editId="5C587E06">
            <wp:extent cx="3195955" cy="819248"/>
            <wp:effectExtent l="0" t="0" r="4445"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1"/>
                    <a:srcRect t="17.085%"/>
                    <a:stretch/>
                  </pic:blipFill>
                  <pic:spPr bwMode="auto">
                    <a:xfrm>
                      <a:off x="0" y="0"/>
                      <a:ext cx="3217140" cy="824679"/>
                    </a:xfrm>
                    <a:prstGeom prst="rect">
                      <a:avLst/>
                    </a:prstGeom>
                    <a:ln>
                      <a:noFill/>
                    </a:ln>
                    <a:extLst>
                      <a:ext uri="{53640926-AAD7-44D8-BBD7-CCE9431645EC}">
                        <a14:shadowObscured xmlns:a14="http://schemas.microsoft.com/office/drawing/2010/main"/>
                      </a:ext>
                    </a:extLst>
                  </pic:spPr>
                </pic:pic>
              </a:graphicData>
            </a:graphic>
          </wp:inline>
        </w:drawing>
      </w:r>
    </w:p>
    <w:p w14:paraId="49E78485" w14:textId="3A795532" w:rsidR="00B47FD7" w:rsidRDefault="00B47FD7"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5BC64105" wp14:editId="4BF243FF">
            <wp:extent cx="3195955" cy="902335"/>
            <wp:effectExtent l="0" t="0" r="4445" b="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902335"/>
                    </a:xfrm>
                    <a:prstGeom prst="rect">
                      <a:avLst/>
                    </a:prstGeom>
                  </pic:spPr>
                </pic:pic>
              </a:graphicData>
            </a:graphic>
          </wp:inline>
        </w:drawing>
      </w:r>
    </w:p>
    <w:p w14:paraId="209EBEAC" w14:textId="76667F55" w:rsidR="00EA03C1" w:rsidRDefault="00EA03C1"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552FCBDA" wp14:editId="7A5BDD6A">
            <wp:extent cx="3195955" cy="1099185"/>
            <wp:effectExtent l="0" t="0" r="4445" b="5715"/>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1099185"/>
                    </a:xfrm>
                    <a:prstGeom prst="rect">
                      <a:avLst/>
                    </a:prstGeom>
                  </pic:spPr>
                </pic:pic>
              </a:graphicData>
            </a:graphic>
          </wp:inline>
        </w:drawing>
      </w:r>
    </w:p>
    <w:p w14:paraId="525A9DE7" w14:textId="0CD1FD76" w:rsidR="006101EB" w:rsidRDefault="006101EB"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6EF5565B" wp14:editId="7B894EAC">
            <wp:extent cx="3195955" cy="1463675"/>
            <wp:effectExtent l="0" t="0" r="4445" b="3175"/>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1463675"/>
                    </a:xfrm>
                    <a:prstGeom prst="rect">
                      <a:avLst/>
                    </a:prstGeom>
                  </pic:spPr>
                </pic:pic>
              </a:graphicData>
            </a:graphic>
          </wp:inline>
        </w:drawing>
      </w:r>
    </w:p>
    <w:p w14:paraId="314A1B14" w14:textId="77777777" w:rsidR="00EA03C1" w:rsidRPr="00B47FD7" w:rsidRDefault="00EA03C1" w:rsidP="00B47FD7">
      <w:pPr>
        <w:tabs>
          <w:tab w:val="start" w:pos="35.40pt"/>
          <w:tab w:val="start" w:pos="70.80pt"/>
          <w:tab w:val="start" w:pos="116.30pt"/>
        </w:tabs>
        <w:spacing w:after="8pt" w:line="12.80pt" w:lineRule="auto"/>
        <w:jc w:val="both"/>
        <w:rPr>
          <w:highlight w:val="yellow"/>
        </w:rPr>
      </w:pPr>
    </w:p>
    <w:p w14:paraId="624B995E" w14:textId="47474F24" w:rsidR="00062335" w:rsidRP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Índice Interoceánico de El Niño (ONI): Este indicador refleja la variación de la temperatura en el océano pacífico. Por lo tanto, al contar con un índice alto o mayor a 0.5 se presentan sequías, es decir, hay fenómeno d</w:t>
      </w:r>
      <w:r w:rsidR="00563E4A">
        <w:rPr>
          <w:highlight w:val="yellow"/>
        </w:rPr>
        <w:t>el niño y si, por el contrario,</w:t>
      </w:r>
      <w:r w:rsidRPr="00062335">
        <w:rPr>
          <w:highlight w:val="yellow"/>
        </w:rPr>
        <w:t xml:space="preserve"> el índice presenta valores pequeños o inferiores a -0.5 existe un </w:t>
      </w:r>
      <w:r w:rsidRPr="00062335">
        <w:rPr>
          <w:highlight w:val="yellow"/>
        </w:rPr>
        <w:t xml:space="preserve">fenómeno de la niña, en donde se presentan muchas lluvias. Por lo tanto, al presentarse el fenómeno del niño, los agentes generadores deben producir energía térmica, aumentando costos y llevando a que el precio de bolsa energético también aumente. </w:t>
      </w:r>
    </w:p>
    <w:p w14:paraId="0947A43C" w14:textId="77777777" w:rsidR="00062335" w:rsidRP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 xml:space="preserve">Aportes totales (Aportes Hídricos en </w:t>
      </w:r>
      <w:proofErr w:type="spellStart"/>
      <w:r w:rsidRPr="00062335">
        <w:rPr>
          <w:highlight w:val="yellow"/>
        </w:rPr>
        <w:t>kWh</w:t>
      </w:r>
      <w:proofErr w:type="spellEnd"/>
      <w:r w:rsidRPr="00062335">
        <w:rPr>
          <w:highlight w:val="yellow"/>
        </w:rPr>
        <w:t xml:space="preserve">): La variable representa cuanta energía se puede obtener de los ríos en Colombia. El precio de bolsa energético está altamente representado por esta variable ya que, la fuente principal energética del país es por medio del agua, ya que la matriz energética es 79% hidráulica. Por lo tanto, Colombia depende de los ríos abastecer de energía a la sociedad. Es decir, a medida que aumenta el caudal en los </w:t>
      </w:r>
      <w:proofErr w:type="spellStart"/>
      <w:r w:rsidRPr="00062335">
        <w:rPr>
          <w:highlight w:val="yellow"/>
        </w:rPr>
        <w:t>ríos</w:t>
      </w:r>
      <w:proofErr w:type="gramStart"/>
      <w:r w:rsidRPr="00062335">
        <w:rPr>
          <w:highlight w:val="yellow"/>
        </w:rPr>
        <w:t>,el</w:t>
      </w:r>
      <w:proofErr w:type="spellEnd"/>
      <w:proofErr w:type="gramEnd"/>
      <w:r w:rsidRPr="00062335">
        <w:rPr>
          <w:highlight w:val="yellow"/>
        </w:rPr>
        <w:t xml:space="preserve"> precio de bolsa disminuye.</w:t>
      </w:r>
    </w:p>
    <w:p w14:paraId="6CFD5B42" w14:textId="1C72D186" w:rsidR="00062335" w:rsidRDefault="00062335" w:rsidP="00062335">
      <w:pPr>
        <w:pStyle w:val="Prrafodelista"/>
        <w:numPr>
          <w:ilvl w:val="0"/>
          <w:numId w:val="28"/>
        </w:numPr>
        <w:jc w:val="both"/>
        <w:rPr>
          <w:highlight w:val="yellow"/>
        </w:rPr>
      </w:pPr>
      <w:r w:rsidRPr="00062335">
        <w:rPr>
          <w:highlight w:val="yellow"/>
        </w:rPr>
        <w:t>Tasa Representativa del mercado: Este indicador hace referencia a la cantidad de pesos colombianos por un dólar estadounidense. Esta variable es relevante dentro de los modelos, debido a que el combustible térmico es pagado con la moneda dólar y por lo tanto, la variación de este valor genera un impacto, ya que estos recursos son distribuidos por medio de una moneda internacional, es decir, al contar con la moneda local devaluada, el precio de estos insumos aumenta</w:t>
      </w:r>
    </w:p>
    <w:p w14:paraId="3206ED63" w14:textId="77777777" w:rsidR="0004350A" w:rsidRPr="00062335" w:rsidRDefault="0004350A" w:rsidP="00FE1928">
      <w:pPr>
        <w:ind w:start="14.40pt"/>
        <w:jc w:val="both"/>
      </w:pPr>
    </w:p>
    <w:p w14:paraId="43F7228A" w14:textId="2DDE04AE" w:rsidR="0004350A" w:rsidRPr="00062335" w:rsidRDefault="00062335" w:rsidP="00591880">
      <w:pPr>
        <w:pStyle w:val="Ttulo1"/>
        <w:rPr>
          <w:noProof w:val="0"/>
        </w:rPr>
      </w:pPr>
      <w:r>
        <w:rPr>
          <w:noProof w:val="0"/>
        </w:rPr>
        <w:t>MODELO</w:t>
      </w:r>
      <w:r w:rsidR="0004350A" w:rsidRPr="00062335">
        <w:rPr>
          <w:noProof w:val="0"/>
        </w:rPr>
        <w:t xml:space="preserve"> </w:t>
      </w:r>
    </w:p>
    <w:p w14:paraId="2BAA5730" w14:textId="396642B4" w:rsidR="00FB1DDD" w:rsidRPr="00062335" w:rsidRDefault="00FB1DDD" w:rsidP="00DA602D"/>
    <w:p w14:paraId="1B8E2929" w14:textId="312AD35D" w:rsidR="00C76CE8" w:rsidRPr="00062335" w:rsidRDefault="00C76CE8" w:rsidP="00062335">
      <w:pPr>
        <w:pStyle w:val="Ttulo1"/>
        <w:rPr>
          <w:noProof w:val="0"/>
        </w:rPr>
      </w:pPr>
      <w:r w:rsidRPr="00062335">
        <w:rPr>
          <w:noProof w:val="0"/>
        </w:rPr>
        <w:t>RESULTADOS</w:t>
      </w:r>
    </w:p>
    <w:p w14:paraId="07D31F44" w14:textId="16440BE8" w:rsidR="00C52626" w:rsidRDefault="00591880" w:rsidP="00591880">
      <w:pPr>
        <w:pStyle w:val="Ttulo1"/>
        <w:rPr>
          <w:noProof w:val="0"/>
        </w:rPr>
      </w:pPr>
      <w:r w:rsidRPr="00062335">
        <w:rPr>
          <w:noProof w:val="0"/>
        </w:rPr>
        <w:t>Conclusiones y recomendaciones</w:t>
      </w:r>
    </w:p>
    <w:p w14:paraId="762E2A36" w14:textId="59AC4B7D" w:rsidR="001E268E" w:rsidRDefault="0026172A" w:rsidP="0026172A">
      <w:pPr>
        <w:jc w:val="both"/>
        <w:rPr>
          <w:b/>
        </w:rPr>
      </w:pPr>
      <w:r>
        <w:rPr>
          <w:b/>
        </w:rPr>
        <w:t>Limitaciones:</w:t>
      </w:r>
    </w:p>
    <w:p w14:paraId="41D8CFAE" w14:textId="45A5A1F1" w:rsidR="0026172A" w:rsidRPr="0026172A" w:rsidRDefault="0026172A" w:rsidP="0026172A">
      <w:pPr>
        <w:jc w:val="both"/>
        <w:rPr>
          <w:b/>
          <w:i/>
        </w:rPr>
      </w:pPr>
      <w:r>
        <w:rPr>
          <w:b/>
        </w:rPr>
        <w:t>Recomendaciones:</w:t>
      </w:r>
    </w:p>
    <w:p w14:paraId="11EAD32A" w14:textId="02D18113" w:rsidR="009303D9" w:rsidRPr="00062335" w:rsidRDefault="00591880" w:rsidP="00591880">
      <w:pPr>
        <w:pStyle w:val="Ttulo1"/>
        <w:rPr>
          <w:noProof w:val="0"/>
        </w:rPr>
      </w:pPr>
      <w:r w:rsidRPr="00062335">
        <w:rPr>
          <w:noProof w:val="0"/>
        </w:rPr>
        <w:t xml:space="preserve">REFERENCIAS </w:t>
      </w:r>
    </w:p>
    <w:p w14:paraId="7A5683AF" w14:textId="6406C05E" w:rsidR="00591880" w:rsidRPr="00062335" w:rsidRDefault="00591880" w:rsidP="00591880">
      <w:r w:rsidRPr="00062335">
        <w:rPr>
          <w:highlight w:val="yellow"/>
        </w:rPr>
        <w:t>XXXXXXX</w:t>
      </w:r>
    </w:p>
    <w:p w14:paraId="62F7C357" w14:textId="77777777" w:rsidR="009303D9" w:rsidRPr="00B47FD7"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B47FD7" w:rsidSect="00C919A4">
          <w:type w:val="continuous"/>
          <w:pgSz w:w="612pt" w:h="792pt" w:code="1"/>
          <w:pgMar w:top="54pt" w:right="45.35pt" w:bottom="72pt" w:left="45.35pt" w:header="36pt" w:footer="36pt" w:gutter="0pt"/>
          <w:cols w:num="2" w:space="18pt"/>
          <w:docGrid w:linePitch="360"/>
        </w:sectPr>
      </w:pPr>
      <w:r w:rsidRPr="00B47F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B47FD7">
        <w:rPr>
          <w:rFonts w:eastAsia="SimSun"/>
          <w:b/>
          <w:noProof w:val="0"/>
          <w:color w:val="FF0000"/>
          <w:spacing w:val="-1"/>
          <w:sz w:val="20"/>
          <w:szCs w:val="20"/>
          <w:lang w:eastAsia="x-none"/>
        </w:rPr>
        <w:t>may</w:t>
      </w:r>
      <w:r w:rsidRPr="00B47FD7">
        <w:rPr>
          <w:rFonts w:eastAsia="SimSun"/>
          <w:b/>
          <w:noProof w:val="0"/>
          <w:color w:val="FF0000"/>
          <w:spacing w:val="-1"/>
          <w:sz w:val="20"/>
          <w:szCs w:val="20"/>
          <w:lang w:eastAsia="x-none"/>
        </w:rPr>
        <w:t xml:space="preserve"> result in your paper not being published.</w:t>
      </w:r>
    </w:p>
    <w:p w14:paraId="560DC815" w14:textId="77777777" w:rsidR="009303D9" w:rsidRPr="00B47FD7" w:rsidRDefault="009303D9" w:rsidP="00F96569">
      <w:pPr>
        <w:rPr>
          <w:color w:val="FF0000"/>
          <w:lang w:val="en-US"/>
        </w:rPr>
      </w:pPr>
    </w:p>
    <w:p w14:paraId="2C69D6C3" w14:textId="77777777" w:rsidR="00FE5D1B" w:rsidRPr="00B47FD7" w:rsidRDefault="00FE5D1B">
      <w:pPr>
        <w:rPr>
          <w:color w:val="FF0000"/>
          <w:lang w:val="en-US"/>
        </w:rPr>
      </w:pPr>
    </w:p>
    <w:sectPr w:rsidR="00FE5D1B" w:rsidRPr="00B47FD7">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45111E98" w14:textId="77777777" w:rsidR="0046021E" w:rsidRDefault="0046021E" w:rsidP="001A3B3D">
      <w:r>
        <w:separator/>
      </w:r>
    </w:p>
  </w:endnote>
  <w:endnote w:type="continuationSeparator" w:id="0">
    <w:p w14:paraId="00ED3715" w14:textId="77777777" w:rsidR="0046021E" w:rsidRDefault="004602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rPr>
    </w:pPr>
    <w:r>
      <w:rPr>
        <w:sz w:val="16"/>
        <w:szCs w:val="16"/>
      </w:rPr>
      <w:t>Andrea Margarita Beleño.</w:t>
    </w:r>
  </w:p>
  <w:p w14:paraId="3B586AFF" w14:textId="6F00C2CB" w:rsidR="00836673" w:rsidRPr="00836673" w:rsidRDefault="00836673" w:rsidP="0056610F">
    <w:pPr>
      <w:pStyle w:val="Piedepgina"/>
      <w:jc w:val="start"/>
      <w:rPr>
        <w:sz w:val="16"/>
        <w:szCs w:val="16"/>
      </w:rPr>
    </w:pPr>
    <w:r>
      <w:rPr>
        <w:sz w:val="16"/>
        <w:szCs w:val="16"/>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3E382FF" w14:textId="77777777" w:rsidR="0046021E" w:rsidRDefault="0046021E" w:rsidP="001A3B3D">
      <w:r>
        <w:separator/>
      </w:r>
    </w:p>
  </w:footnote>
  <w:footnote w:type="continuationSeparator" w:id="0">
    <w:p w14:paraId="73C3D1B3" w14:textId="77777777" w:rsidR="0046021E" w:rsidRDefault="0046021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4B663D"/>
    <w:multiLevelType w:val="hybridMultilevel"/>
    <w:tmpl w:val="68C0E7FE"/>
    <w:lvl w:ilvl="0" w:tplc="C82A9E2C">
      <w:start w:val="1"/>
      <w:numFmt w:val="bullet"/>
      <w:lvlText w:val="-"/>
      <w:lvlJc w:val="start"/>
      <w:pPr>
        <w:ind w:start="36pt" w:hanging="18pt"/>
      </w:pPr>
      <w:rPr>
        <w:rFonts w:ascii="Times New Roman" w:eastAsia="SimSun" w:hAnsi="Times New Roman" w:cs="Times New Roman" w:hint="default"/>
      </w:rPr>
    </w:lvl>
    <w:lvl w:ilvl="1" w:tplc="240A0003" w:tentative="1">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17" w15:restartNumberingAfterBreak="0">
    <w:nsid w:val="3F8F0710"/>
    <w:multiLevelType w:val="hybridMultilevel"/>
    <w:tmpl w:val="E36E8DA4"/>
    <w:lvl w:ilvl="0" w:tplc="DAB86E5A">
      <w:start w:val="1"/>
      <w:numFmt w:val="bullet"/>
      <w:lvlText w:val="-"/>
      <w:lvlJc w:val="start"/>
      <w:pPr>
        <w:ind w:start="54pt" w:hanging="18pt"/>
      </w:pPr>
      <w:rPr>
        <w:rFonts w:ascii="Times New Roman" w:eastAsia="SimSun" w:hAnsi="Times New Roman" w:cs="Times New Roman" w:hint="default"/>
      </w:rPr>
    </w:lvl>
    <w:lvl w:ilvl="1" w:tplc="240A0003" w:tentative="1">
      <w:start w:val="1"/>
      <w:numFmt w:val="bullet"/>
      <w:lvlText w:val="o"/>
      <w:lvlJc w:val="start"/>
      <w:pPr>
        <w:ind w:start="90pt" w:hanging="18pt"/>
      </w:pPr>
      <w:rPr>
        <w:rFonts w:ascii="Courier New" w:hAnsi="Courier New" w:cs="Courier New" w:hint="default"/>
      </w:rPr>
    </w:lvl>
    <w:lvl w:ilvl="2" w:tplc="240A0005" w:tentative="1">
      <w:start w:val="1"/>
      <w:numFmt w:val="bullet"/>
      <w:lvlText w:val=""/>
      <w:lvlJc w:val="start"/>
      <w:pPr>
        <w:ind w:start="126pt" w:hanging="18pt"/>
      </w:pPr>
      <w:rPr>
        <w:rFonts w:ascii="Wingdings" w:hAnsi="Wingdings" w:hint="default"/>
      </w:rPr>
    </w:lvl>
    <w:lvl w:ilvl="3" w:tplc="240A0001" w:tentative="1">
      <w:start w:val="1"/>
      <w:numFmt w:val="bullet"/>
      <w:lvlText w:val=""/>
      <w:lvlJc w:val="start"/>
      <w:pPr>
        <w:ind w:start="162pt" w:hanging="18pt"/>
      </w:pPr>
      <w:rPr>
        <w:rFonts w:ascii="Symbol" w:hAnsi="Symbol" w:hint="default"/>
      </w:rPr>
    </w:lvl>
    <w:lvl w:ilvl="4" w:tplc="240A0003" w:tentative="1">
      <w:start w:val="1"/>
      <w:numFmt w:val="bullet"/>
      <w:lvlText w:val="o"/>
      <w:lvlJc w:val="start"/>
      <w:pPr>
        <w:ind w:start="198pt" w:hanging="18pt"/>
      </w:pPr>
      <w:rPr>
        <w:rFonts w:ascii="Courier New" w:hAnsi="Courier New" w:cs="Courier New" w:hint="default"/>
      </w:rPr>
    </w:lvl>
    <w:lvl w:ilvl="5" w:tplc="240A0005" w:tentative="1">
      <w:start w:val="1"/>
      <w:numFmt w:val="bullet"/>
      <w:lvlText w:val=""/>
      <w:lvlJc w:val="start"/>
      <w:pPr>
        <w:ind w:start="234pt" w:hanging="18pt"/>
      </w:pPr>
      <w:rPr>
        <w:rFonts w:ascii="Wingdings" w:hAnsi="Wingdings" w:hint="default"/>
      </w:rPr>
    </w:lvl>
    <w:lvl w:ilvl="6" w:tplc="240A0001" w:tentative="1">
      <w:start w:val="1"/>
      <w:numFmt w:val="bullet"/>
      <w:lvlText w:val=""/>
      <w:lvlJc w:val="start"/>
      <w:pPr>
        <w:ind w:start="270pt" w:hanging="18pt"/>
      </w:pPr>
      <w:rPr>
        <w:rFonts w:ascii="Symbol" w:hAnsi="Symbol" w:hint="default"/>
      </w:rPr>
    </w:lvl>
    <w:lvl w:ilvl="7" w:tplc="240A0003" w:tentative="1">
      <w:start w:val="1"/>
      <w:numFmt w:val="bullet"/>
      <w:lvlText w:val="o"/>
      <w:lvlJc w:val="start"/>
      <w:pPr>
        <w:ind w:start="306pt" w:hanging="18pt"/>
      </w:pPr>
      <w:rPr>
        <w:rFonts w:ascii="Courier New" w:hAnsi="Courier New" w:cs="Courier New" w:hint="default"/>
      </w:rPr>
    </w:lvl>
    <w:lvl w:ilvl="8" w:tplc="240A0005" w:tentative="1">
      <w:start w:val="1"/>
      <w:numFmt w:val="bullet"/>
      <w:lvlText w:val=""/>
      <w:lvlJc w:val="start"/>
      <w:pPr>
        <w:ind w:start="342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09601A"/>
    <w:multiLevelType w:val="hybridMultilevel"/>
    <w:tmpl w:val="5ECC30B4"/>
    <w:lvl w:ilvl="0" w:tplc="B7CA6C04">
      <w:start w:val="1"/>
      <w:numFmt w:val="decimal"/>
      <w:lvlText w:val="(%1)"/>
      <w:lvlJc w:val="start"/>
      <w:pPr>
        <w:ind w:start="36pt" w:hanging="18pt"/>
      </w:pPr>
      <w:rPr>
        <w:rFonts w:hint="default"/>
      </w:r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08811CB"/>
    <w:multiLevelType w:val="hybridMultilevel"/>
    <w:tmpl w:val="7270B4D0"/>
    <w:lvl w:ilvl="0" w:tplc="D5F256DA">
      <w:start w:val="1"/>
      <w:numFmt w:val="bullet"/>
      <w:lvlText w:val=""/>
      <w:lvlJc w:val="start"/>
      <w:pPr>
        <w:ind w:start="36pt" w:hanging="18pt"/>
      </w:pPr>
      <w:rPr>
        <w:rFonts w:ascii="Symbol" w:hAnsi="Symbol" w:hint="default"/>
      </w:rPr>
    </w:lvl>
    <w:lvl w:ilvl="1" w:tplc="240A0003">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0"/>
  </w:num>
  <w:num w:numId="26">
    <w:abstractNumId w:val="16"/>
  </w:num>
  <w:num w:numId="27">
    <w:abstractNumId w:val="17"/>
  </w:num>
  <w:num w:numId="2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350A"/>
    <w:rsid w:val="0004781E"/>
    <w:rsid w:val="00062335"/>
    <w:rsid w:val="0008758A"/>
    <w:rsid w:val="000C1E68"/>
    <w:rsid w:val="00130576"/>
    <w:rsid w:val="0015079E"/>
    <w:rsid w:val="001967F1"/>
    <w:rsid w:val="001A2EFD"/>
    <w:rsid w:val="001A3B3D"/>
    <w:rsid w:val="001A42EA"/>
    <w:rsid w:val="001B3449"/>
    <w:rsid w:val="001B67DC"/>
    <w:rsid w:val="001C4E1B"/>
    <w:rsid w:val="001D7BCF"/>
    <w:rsid w:val="001E268E"/>
    <w:rsid w:val="00217CA7"/>
    <w:rsid w:val="002254A9"/>
    <w:rsid w:val="00231CCA"/>
    <w:rsid w:val="00233D97"/>
    <w:rsid w:val="0026077E"/>
    <w:rsid w:val="0026172A"/>
    <w:rsid w:val="002850E3"/>
    <w:rsid w:val="00285D68"/>
    <w:rsid w:val="002A4BAA"/>
    <w:rsid w:val="0032247F"/>
    <w:rsid w:val="00327E61"/>
    <w:rsid w:val="00330803"/>
    <w:rsid w:val="00354FCF"/>
    <w:rsid w:val="00367FD0"/>
    <w:rsid w:val="00372FE7"/>
    <w:rsid w:val="00395916"/>
    <w:rsid w:val="003A0A9C"/>
    <w:rsid w:val="003A19E2"/>
    <w:rsid w:val="003C13B3"/>
    <w:rsid w:val="003C7ED5"/>
    <w:rsid w:val="003F4795"/>
    <w:rsid w:val="00405EC6"/>
    <w:rsid w:val="004214B5"/>
    <w:rsid w:val="00421EC6"/>
    <w:rsid w:val="004325FB"/>
    <w:rsid w:val="004432BA"/>
    <w:rsid w:val="0044407E"/>
    <w:rsid w:val="0046021E"/>
    <w:rsid w:val="004935B8"/>
    <w:rsid w:val="004D72B5"/>
    <w:rsid w:val="004D79C3"/>
    <w:rsid w:val="004E599E"/>
    <w:rsid w:val="00502B98"/>
    <w:rsid w:val="00547E73"/>
    <w:rsid w:val="00551B7F"/>
    <w:rsid w:val="00563E4A"/>
    <w:rsid w:val="0056610F"/>
    <w:rsid w:val="00575BCA"/>
    <w:rsid w:val="00591880"/>
    <w:rsid w:val="005942BE"/>
    <w:rsid w:val="005A562A"/>
    <w:rsid w:val="005B0344"/>
    <w:rsid w:val="005B520E"/>
    <w:rsid w:val="005E2800"/>
    <w:rsid w:val="005E5879"/>
    <w:rsid w:val="006101EB"/>
    <w:rsid w:val="006347CF"/>
    <w:rsid w:val="00645D22"/>
    <w:rsid w:val="00651A08"/>
    <w:rsid w:val="00654204"/>
    <w:rsid w:val="00670434"/>
    <w:rsid w:val="006B6B66"/>
    <w:rsid w:val="006F6D3D"/>
    <w:rsid w:val="00704134"/>
    <w:rsid w:val="00715BEA"/>
    <w:rsid w:val="00740EEA"/>
    <w:rsid w:val="007556FA"/>
    <w:rsid w:val="007557B4"/>
    <w:rsid w:val="00766B4D"/>
    <w:rsid w:val="00774937"/>
    <w:rsid w:val="00794804"/>
    <w:rsid w:val="00797185"/>
    <w:rsid w:val="007A08AE"/>
    <w:rsid w:val="007B33F1"/>
    <w:rsid w:val="007C0308"/>
    <w:rsid w:val="007C2FF2"/>
    <w:rsid w:val="007D6232"/>
    <w:rsid w:val="007F1F99"/>
    <w:rsid w:val="007F768F"/>
    <w:rsid w:val="0080791D"/>
    <w:rsid w:val="0083283B"/>
    <w:rsid w:val="00836673"/>
    <w:rsid w:val="00850036"/>
    <w:rsid w:val="00861337"/>
    <w:rsid w:val="00864DA8"/>
    <w:rsid w:val="00867A3E"/>
    <w:rsid w:val="00873603"/>
    <w:rsid w:val="00876CCC"/>
    <w:rsid w:val="00880E40"/>
    <w:rsid w:val="0088753E"/>
    <w:rsid w:val="008A2C7D"/>
    <w:rsid w:val="008A39F4"/>
    <w:rsid w:val="008C4B23"/>
    <w:rsid w:val="008D4F2F"/>
    <w:rsid w:val="008E62CF"/>
    <w:rsid w:val="008F6E2C"/>
    <w:rsid w:val="00916E10"/>
    <w:rsid w:val="009303D9"/>
    <w:rsid w:val="00933C64"/>
    <w:rsid w:val="00972203"/>
    <w:rsid w:val="00974768"/>
    <w:rsid w:val="00A059B3"/>
    <w:rsid w:val="00A74883"/>
    <w:rsid w:val="00A83751"/>
    <w:rsid w:val="00AB2DD0"/>
    <w:rsid w:val="00AC1EB4"/>
    <w:rsid w:val="00AE3409"/>
    <w:rsid w:val="00B11A60"/>
    <w:rsid w:val="00B1670E"/>
    <w:rsid w:val="00B22613"/>
    <w:rsid w:val="00B47FD7"/>
    <w:rsid w:val="00B637F4"/>
    <w:rsid w:val="00BA1025"/>
    <w:rsid w:val="00BA391C"/>
    <w:rsid w:val="00BC3420"/>
    <w:rsid w:val="00BE7D3C"/>
    <w:rsid w:val="00BF2D7E"/>
    <w:rsid w:val="00BF5FF6"/>
    <w:rsid w:val="00C0207F"/>
    <w:rsid w:val="00C06A3F"/>
    <w:rsid w:val="00C16117"/>
    <w:rsid w:val="00C3075A"/>
    <w:rsid w:val="00C52626"/>
    <w:rsid w:val="00C55D53"/>
    <w:rsid w:val="00C76CE8"/>
    <w:rsid w:val="00C76FFC"/>
    <w:rsid w:val="00C8239C"/>
    <w:rsid w:val="00C919A4"/>
    <w:rsid w:val="00CA4392"/>
    <w:rsid w:val="00CC393F"/>
    <w:rsid w:val="00D13749"/>
    <w:rsid w:val="00D2176E"/>
    <w:rsid w:val="00D62FEF"/>
    <w:rsid w:val="00D632BE"/>
    <w:rsid w:val="00D72D06"/>
    <w:rsid w:val="00D7522C"/>
    <w:rsid w:val="00D7536F"/>
    <w:rsid w:val="00D76668"/>
    <w:rsid w:val="00D823A5"/>
    <w:rsid w:val="00DA602D"/>
    <w:rsid w:val="00DC7C68"/>
    <w:rsid w:val="00E02A99"/>
    <w:rsid w:val="00E27D8B"/>
    <w:rsid w:val="00E61E12"/>
    <w:rsid w:val="00E7596C"/>
    <w:rsid w:val="00E82E07"/>
    <w:rsid w:val="00E878F2"/>
    <w:rsid w:val="00EA03C1"/>
    <w:rsid w:val="00ED0149"/>
    <w:rsid w:val="00EF7DE3"/>
    <w:rsid w:val="00F01722"/>
    <w:rsid w:val="00F03103"/>
    <w:rsid w:val="00F13240"/>
    <w:rsid w:val="00F271DE"/>
    <w:rsid w:val="00F55C36"/>
    <w:rsid w:val="00F55F50"/>
    <w:rsid w:val="00F627DA"/>
    <w:rsid w:val="00F63BA0"/>
    <w:rsid w:val="00F7288F"/>
    <w:rsid w:val="00F847A6"/>
    <w:rsid w:val="00F9441B"/>
    <w:rsid w:val="00F96569"/>
    <w:rsid w:val="00FA4C32"/>
    <w:rsid w:val="00FB1DDD"/>
    <w:rsid w:val="00FE1928"/>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s-CO"/>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uiPriority w:val="99"/>
    <w:rsid w:val="00F01722"/>
    <w:rPr>
      <w:color w:val="0563C1" w:themeColor="hyperlink"/>
      <w:u w:val="single"/>
    </w:rPr>
  </w:style>
  <w:style w:type="paragraph" w:styleId="Prrafodelista">
    <w:name w:val="List Paragraph"/>
    <w:basedOn w:val="Normal"/>
    <w:uiPriority w:val="34"/>
    <w:qFormat/>
    <w:rsid w:val="0088753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773749509">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058747752">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782">
      <w:bodyDiv w:val="1"/>
      <w:marLeft w:val="0pt"/>
      <w:marRight w:val="0pt"/>
      <w:marTop w:val="0pt"/>
      <w:marBottom w:val="0pt"/>
      <w:divBdr>
        <w:top w:val="none" w:sz="0" w:space="0" w:color="auto"/>
        <w:left w:val="none" w:sz="0" w:space="0" w:color="auto"/>
        <w:bottom w:val="none" w:sz="0" w:space="0" w:color="auto"/>
        <w:right w:val="none" w:sz="0" w:space="0" w:color="auto"/>
      </w:divBdr>
    </w:div>
    <w:div w:id="1754014523">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github.com/mvgaona/Proyecto-final-MEcA-4107" TargetMode="External"/><Relationship Id="rId4" Type="http://purl.oclc.org/ooxml/officeDocument/relationships/settings" Target="settings.xml"/><Relationship Id="rId9" Type="http://purl.oclc.org/ooxml/officeDocument/relationships/hyperlink" Target="https://andre-bolsa-precio.shinyapps.io/andre_bolsa/?_ga=2.149737072.732954631.16593013251806788811.1659301325"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EC28B31-3B7F-4725-BBFA-D0E6D562A9D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34</TotalTime>
  <Pages>2</Pages>
  <Words>1147</Words>
  <Characters>6309</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6</cp:revision>
  <dcterms:created xsi:type="dcterms:W3CDTF">2022-08-02T17:44:00Z</dcterms:created>
  <dcterms:modified xsi:type="dcterms:W3CDTF">2022-08-02T22:01:00Z</dcterms:modified>
</cp:coreProperties>
</file>