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Гайнуллин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ШАГ1 Создал каталог для программам лабораторной работы No 7, перешел в</w:t>
      </w:r>
      <w:r>
        <w:t xml:space="preserve"> </w:t>
      </w:r>
      <w:r>
        <w:t xml:space="preserve">него и создал файл lab7-1.asm</w:t>
      </w:r>
      <w:r>
        <w:t xml:space="preserve"> </w:t>
      </w:r>
      <w:r>
        <w:t xml:space="preserve">(рис. 1)</w:t>
      </w:r>
    </w:p>
    <w:p>
      <w:pPr>
        <w:pStyle w:val="BodyText"/>
      </w:pPr>
      <w:r>
        <w:t xml:space="preserve">ШАГ2 Ввел в файл lab7-1.asm текст программы из листинга 7.1</w:t>
      </w:r>
      <w:r>
        <w:t xml:space="preserve"> </w:t>
      </w:r>
      <w:r>
        <w:t xml:space="preserve">(рис. 2)</w:t>
      </w:r>
    </w:p>
    <w:p>
      <w:pPr>
        <w:pStyle w:val="BodyText"/>
      </w:pPr>
      <w:r>
        <w:t xml:space="preserve">ШАГ3 Создал исполняемый файл и запустил его</w:t>
      </w:r>
      <w:r>
        <w:t xml:space="preserve"> </w:t>
      </w:r>
      <w:r>
        <w:t xml:space="preserve">(рис. 3)</w:t>
      </w:r>
    </w:p>
    <w:p>
      <w:pPr>
        <w:pStyle w:val="BodyText"/>
      </w:pPr>
      <w:r>
        <w:t xml:space="preserve">ШАГ4 Исправил текст программы (Листинг 1)</w:t>
      </w:r>
      <w:r>
        <w:t xml:space="preserve"> </w:t>
      </w:r>
      <w:r>
        <w:t xml:space="preserve">(рис. 4)</w:t>
      </w:r>
    </w:p>
    <w:p>
      <w:pPr>
        <w:pStyle w:val="BodyText"/>
      </w:pPr>
      <w:r>
        <w:t xml:space="preserve">ШАГ5 Создал исполняемый файл и запустил его</w:t>
      </w:r>
      <w:r>
        <w:t xml:space="preserve"> </w:t>
      </w:r>
      <w:r>
        <w:t xml:space="preserve">(рис. 5)</w:t>
      </w:r>
    </w:p>
    <w:p>
      <w:pPr>
        <w:pStyle w:val="BodyText"/>
      </w:pPr>
      <w:r>
        <w:t xml:space="preserve">ШАГ6 Создал файл lab07, ввел в него текст программы из листинга 7.2, а также создал исполняемый файл и запустил его</w:t>
      </w:r>
      <w:r>
        <w:t xml:space="preserve"> </w:t>
      </w:r>
      <w:r>
        <w:t xml:space="preserve">(рис. 6)</w:t>
      </w:r>
    </w:p>
    <w:p>
      <w:pPr>
        <w:pStyle w:val="BodyText"/>
      </w:pPr>
      <w:r>
        <w:t xml:space="preserve">ШАГ7 Заменил строки аналогично предыдущему примеру</w:t>
      </w:r>
      <w:r>
        <w:t xml:space="preserve"> </w:t>
      </w:r>
      <w:r>
        <w:t xml:space="preserve">(рис. 7)</w:t>
      </w:r>
    </w:p>
    <w:p>
      <w:pPr>
        <w:pStyle w:val="BodyText"/>
      </w:pPr>
      <w:r>
        <w:t xml:space="preserve">ШАГ8 Создал исполняемый файл и запустил его</w:t>
      </w:r>
      <w:r>
        <w:t xml:space="preserve"> </w:t>
      </w:r>
      <w:r>
        <w:t xml:space="preserve">(рис. 8)</w:t>
      </w:r>
    </w:p>
    <w:p>
      <w:pPr>
        <w:pStyle w:val="BodyText"/>
      </w:pPr>
      <w:r>
        <w:t xml:space="preserve">ШАГ9 Заменил функцию iprintLF на iprint и увидел другой результат</w:t>
      </w:r>
      <w:r>
        <w:t xml:space="preserve"> </w:t>
      </w:r>
      <w:r>
        <w:t xml:space="preserve">(рис. 9)</w:t>
      </w:r>
    </w:p>
    <w:p>
      <w:pPr>
        <w:pStyle w:val="BodyText"/>
      </w:pPr>
      <w:r>
        <w:t xml:space="preserve">ШАГ10 Создал файл lab7-3.asm в каталоге ~/work/arch-pc/lab07</w:t>
      </w:r>
      <w:r>
        <w:t xml:space="preserve"> </w:t>
      </w:r>
      <w:r>
        <w:t xml:space="preserve">(рис. 10)</w:t>
      </w:r>
    </w:p>
    <w:p>
      <w:pPr>
        <w:pStyle w:val="BodyText"/>
      </w:pPr>
      <w:r>
        <w:t xml:space="preserve">ШАГ11 Ввел текст программы в файл из листинга 7.3</w:t>
      </w:r>
      <w:r>
        <w:t xml:space="preserve"> </w:t>
      </w:r>
      <w:r>
        <w:t xml:space="preserve">(рис. 11)</w:t>
      </w:r>
    </w:p>
    <w:p>
      <w:pPr>
        <w:pStyle w:val="BodyText"/>
      </w:pPr>
      <w:r>
        <w:t xml:space="preserve">ШАГ12 Создал исполняемый файл и запустил его, увидел результат</w:t>
      </w:r>
      <w:r>
        <w:t xml:space="preserve"> </w:t>
      </w:r>
      <w:r>
        <w:t xml:space="preserve">(рис. 12)</w:t>
      </w:r>
    </w:p>
    <w:p>
      <w:pPr>
        <w:pStyle w:val="BodyText"/>
      </w:pPr>
      <w:r>
        <w:t xml:space="preserve">ШАГ13 Изменил текст программы для вычисления выражения (4*6+2)/5</w:t>
      </w:r>
      <w:r>
        <w:t xml:space="preserve"> </w:t>
      </w:r>
      <w:r>
        <w:t xml:space="preserve">(рис. 13)</w:t>
      </w:r>
    </w:p>
    <w:p>
      <w:pPr>
        <w:pStyle w:val="BodyText"/>
      </w:pPr>
      <w:r>
        <w:t xml:space="preserve">ШАГ14 Создал исполняемый файл и проверил его работу</w:t>
      </w:r>
      <w:r>
        <w:t xml:space="preserve"> </w:t>
      </w:r>
      <w:r>
        <w:t xml:space="preserve">(рис. 14)</w:t>
      </w:r>
    </w:p>
    <w:p>
      <w:pPr>
        <w:pStyle w:val="BodyText"/>
      </w:pPr>
      <w:r>
        <w:t xml:space="preserve">ШАГ15 Создал файл variant.asm в каталоге ~/work/arch-pc/lab07</w:t>
      </w:r>
      <w:r>
        <w:t xml:space="preserve"> </w:t>
      </w:r>
      <w:r>
        <w:t xml:space="preserve">(рис. 15)</w:t>
      </w:r>
    </w:p>
    <w:p>
      <w:pPr>
        <w:pStyle w:val="BodyText"/>
      </w:pPr>
      <w:r>
        <w:t xml:space="preserve">ШАГ16 Ввел в файл текст программы из листинга 7.4</w:t>
      </w:r>
      <w:r>
        <w:t xml:space="preserve"> </w:t>
      </w:r>
      <w:r>
        <w:t xml:space="preserve">(рис. 16)</w:t>
      </w:r>
    </w:p>
    <w:p>
      <w:pPr>
        <w:pStyle w:val="BodyText"/>
      </w:pPr>
      <w:r>
        <w:t xml:space="preserve">ШАГ17 Создал исполняемый файл и запустил его, проверил работу</w:t>
      </w:r>
      <w:r>
        <w:t xml:space="preserve"> </w:t>
      </w:r>
      <w:r>
        <w:t xml:space="preserve">(рис. 17)</w:t>
      </w:r>
    </w:p>
    <w:p>
      <w:pPr>
        <w:pStyle w:val="BodyText"/>
      </w:pPr>
      <w:r>
        <w:t xml:space="preserve">САМОСТОЯТЕЛЬНАЯ РАБОТА</w:t>
      </w:r>
      <w:r>
        <w:t xml:space="preserve"> </w:t>
      </w:r>
      <w:r>
        <w:t xml:space="preserve">ШАГ1 Написал программу для вычисления выражения из моего варианта 1</w:t>
      </w:r>
      <w:r>
        <w:t xml:space="preserve"> </w:t>
      </w:r>
      <w:r>
        <w:t xml:space="preserve">(рис. 18)</w:t>
      </w:r>
    </w:p>
    <w:p>
      <w:pPr>
        <w:pStyle w:val="BodyText"/>
      </w:pPr>
      <w:r>
        <w:t xml:space="preserve">ШАГ2 Проверил её работу, подставив значения х1=1 и х2=10</w:t>
      </w:r>
      <w:r>
        <w:t xml:space="preserve"> </w:t>
      </w:r>
      <w:r>
        <w:t xml:space="preserve">(рис. 19)</w:t>
      </w:r>
    </w:p>
    <w:p>
      <w:pPr>
        <w:pStyle w:val="BodyText"/>
      </w:pPr>
      <w:r>
        <w:t xml:space="preserve">ОТВЕТЫ НА ВОПРОСЫ</w:t>
      </w:r>
      <w:r>
        <w:t xml:space="preserve"> </w:t>
      </w:r>
      <w:r>
        <w:t xml:space="preserve">1)Какие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Ответ: mov eax, msg call,sprintLF</w:t>
      </w:r>
      <w:r>
        <w:t xml:space="preserve"> </w:t>
      </w:r>
      <w:r>
        <w:t xml:space="preserve">2)Для чего используется следующие инструкции? nasm mov ecx, x</w:t>
      </w:r>
      <w:r>
        <w:t xml:space="preserve"> </w:t>
      </w:r>
      <w:r>
        <w:t xml:space="preserve">mov edx, 80 call sread?</w:t>
      </w:r>
      <w:r>
        <w:t xml:space="preserve"> </w:t>
      </w:r>
      <w:r>
        <w:t xml:space="preserve">Ответ: данные инструкции используются для ввода переменной икс с клавиатуры и сохранения введеных данных</w:t>
      </w:r>
      <w:r>
        <w:t xml:space="preserve"> </w:t>
      </w:r>
      <w:r>
        <w:t xml:space="preserve">3)Для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данная инструкция используется для преобразования кода переменной ASCII в число</w:t>
      </w:r>
      <w:r>
        <w:t xml:space="preserve"> </w:t>
      </w:r>
      <w:r>
        <w:t xml:space="preserve">4)Какие строки листинга 7.4 отвечают за вычисления варианта?</w:t>
      </w:r>
      <w:r>
        <w:t xml:space="preserve"> </w:t>
      </w:r>
      <w:r>
        <w:t xml:space="preserve">Ответ: mov ebx, 20 div inc edx</w:t>
      </w:r>
      <w:r>
        <w:t xml:space="preserve"> </w:t>
      </w:r>
      <w:r>
        <w:t xml:space="preserve">5)В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в регистр ebx</w:t>
      </w:r>
      <w:r>
        <w:t xml:space="preserve"> </w:t>
      </w:r>
      <w:r>
        <w:t xml:space="preserve">6)Для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для увеличения значения edx на 1</w:t>
      </w:r>
      <w:r>
        <w:t xml:space="preserve"> </w:t>
      </w:r>
      <w:r>
        <w:t xml:space="preserve">7)Какие строки листинга 7.4 отвечают за вывод на экран результата вычислений?</w:t>
      </w:r>
      <w:r>
        <w:t xml:space="preserve"> </w:t>
      </w:r>
      <w:r>
        <w:t xml:space="preserve">Ответ: mov eax, edx call iprintLF</w:t>
      </w:r>
    </w:p>
    <w:p>
      <w:pPr>
        <w:pStyle w:val="CaptionedFigure"/>
      </w:pPr>
      <w:bookmarkStart w:id="24" w:name="fig:001"/>
      <w:r>
        <w:drawing>
          <wp:inline>
            <wp:extent cx="5334000" cy="3919189"/>
            <wp:effectExtent b="0" l="0" r="0" t="0"/>
            <wp:docPr descr="Рис. 1: Создание файла lab7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lab7-1.asm</w:t>
      </w:r>
    </w:p>
    <w:p>
      <w:pPr>
        <w:pStyle w:val="CaptionedFigure"/>
      </w:pPr>
      <w:bookmarkStart w:id="28" w:name="fig:002"/>
      <w:r>
        <w:drawing>
          <wp:inline>
            <wp:extent cx="5334000" cy="3919189"/>
            <wp:effectExtent b="0" l="0" r="0" t="0"/>
            <wp:docPr descr="Рис. 2: Программа из листинга 7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из листинга 7.1</w:t>
      </w:r>
    </w:p>
    <w:p>
      <w:pPr>
        <w:pStyle w:val="CaptionedFigure"/>
      </w:pPr>
      <w:bookmarkStart w:id="32" w:name="fig:003"/>
      <w:r>
        <w:drawing>
          <wp:inline>
            <wp:extent cx="5334000" cy="2742244"/>
            <wp:effectExtent b="0" l="0" r="0" t="0"/>
            <wp:docPr descr="Рис. 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исполняемого файла</w:t>
      </w:r>
    </w:p>
    <w:p>
      <w:pPr>
        <w:pStyle w:val="CaptionedFigure"/>
      </w:pPr>
      <w:bookmarkStart w:id="36" w:name="fig:004"/>
      <w:r>
        <w:drawing>
          <wp:inline>
            <wp:extent cx="5334000" cy="2742244"/>
            <wp:effectExtent b="0" l="0" r="0" t="0"/>
            <wp:docPr descr="Рис. 4: Исправл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Исправление текста программы</w:t>
      </w:r>
    </w:p>
    <w:p>
      <w:pPr>
        <w:pStyle w:val="CaptionedFigure"/>
      </w:pPr>
      <w:bookmarkStart w:id="40" w:name="fig:005"/>
      <w:r>
        <w:drawing>
          <wp:inline>
            <wp:extent cx="5334000" cy="2175271"/>
            <wp:effectExtent b="0" l="0" r="0" t="0"/>
            <wp:docPr descr="Рис. 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исполняемого файла</w:t>
      </w:r>
    </w:p>
    <w:p>
      <w:pPr>
        <w:pStyle w:val="CaptionedFigure"/>
      </w:pPr>
      <w:bookmarkStart w:id="44" w:name="fig:006"/>
      <w:r>
        <w:drawing>
          <wp:inline>
            <wp:extent cx="5334000" cy="1358503"/>
            <wp:effectExtent b="0" l="0" r="0" t="0"/>
            <wp:docPr descr="Рис. 6: запуск исполняемого файла из листинга 7.2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исполняемого файла из листинга 7.2</w:t>
      </w:r>
    </w:p>
    <w:p>
      <w:pPr>
        <w:pStyle w:val="CaptionedFigure"/>
      </w:pPr>
      <w:bookmarkStart w:id="48" w:name="fig:007"/>
      <w:r>
        <w:drawing>
          <wp:inline>
            <wp:extent cx="5334000" cy="3087229"/>
            <wp:effectExtent b="0" l="0" r="0" t="0"/>
            <wp:docPr descr="Рис. 7: Замена строки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Замена строки</w:t>
      </w:r>
    </w:p>
    <w:p>
      <w:pPr>
        <w:pStyle w:val="CaptionedFigure"/>
      </w:pPr>
      <w:bookmarkStart w:id="52" w:name="fig:008"/>
      <w:r>
        <w:drawing>
          <wp:inline>
            <wp:extent cx="5334000" cy="759321"/>
            <wp:effectExtent b="0" l="0" r="0" t="0"/>
            <wp:docPr descr="Рис. 8: Создание и 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и запуск исполняемого файла</w:t>
      </w:r>
    </w:p>
    <w:p>
      <w:pPr>
        <w:pStyle w:val="CaptionedFigure"/>
      </w:pPr>
      <w:bookmarkStart w:id="56" w:name="fig:009"/>
      <w:r>
        <w:drawing>
          <wp:inline>
            <wp:extent cx="5334000" cy="766003"/>
            <wp:effectExtent b="0" l="0" r="0" t="0"/>
            <wp:docPr descr="Рис. 9: Замена функции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Замена функции</w:t>
      </w:r>
    </w:p>
    <w:p>
      <w:pPr>
        <w:pStyle w:val="CaptionedFigure"/>
      </w:pPr>
      <w:bookmarkStart w:id="60" w:name="fig:010"/>
      <w:r>
        <w:drawing>
          <wp:inline>
            <wp:extent cx="5334000" cy="766003"/>
            <wp:effectExtent b="0" l="0" r="0" t="0"/>
            <wp:docPr descr="Рис. 10: Создание файла lab7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файла lab7-3.asm</w:t>
      </w:r>
    </w:p>
    <w:p>
      <w:pPr>
        <w:pStyle w:val="CaptionedFigure"/>
      </w:pPr>
      <w:bookmarkStart w:id="64" w:name="fig:011"/>
      <w:r>
        <w:drawing>
          <wp:inline>
            <wp:extent cx="5334000" cy="4624233"/>
            <wp:effectExtent b="0" l="0" r="0" t="0"/>
            <wp:docPr descr="Рис. 11: Введение текста из листинга 7.3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Введение текста из листинга 7.3</w:t>
      </w:r>
    </w:p>
    <w:p>
      <w:pPr>
        <w:pStyle w:val="CaptionedFigure"/>
      </w:pPr>
      <w:bookmarkStart w:id="68" w:name="fig:012"/>
      <w:r>
        <w:drawing>
          <wp:inline>
            <wp:extent cx="5334000" cy="1483032"/>
            <wp:effectExtent b="0" l="0" r="0" t="0"/>
            <wp:docPr descr="Рис. 12: Создание исполняемого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исполняемого файла</w:t>
      </w:r>
    </w:p>
    <w:p>
      <w:pPr>
        <w:pStyle w:val="CaptionedFigure"/>
      </w:pPr>
      <w:bookmarkStart w:id="72" w:name="fig:013"/>
      <w:r>
        <w:drawing>
          <wp:inline>
            <wp:extent cx="5334000" cy="4790002"/>
            <wp:effectExtent b="0" l="0" r="0" t="0"/>
            <wp:docPr descr="Рис. 13: Исправление текста программы для вычисленя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Исправление текста программы для вычисленя</w:t>
      </w:r>
    </w:p>
    <w:p>
      <w:pPr>
        <w:pStyle w:val="CaptionedFigure"/>
      </w:pPr>
      <w:bookmarkStart w:id="76" w:name="fig:014"/>
      <w:r>
        <w:drawing>
          <wp:inline>
            <wp:extent cx="5334000" cy="1382232"/>
            <wp:effectExtent b="0" l="0" r="0" t="0"/>
            <wp:docPr descr="Рис. 14: Проверка работ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Проверка работы</w:t>
      </w:r>
    </w:p>
    <w:p>
      <w:pPr>
        <w:pStyle w:val="CaptionedFigure"/>
      </w:pPr>
      <w:bookmarkStart w:id="80" w:name="fig:015"/>
      <w:r>
        <w:drawing>
          <wp:inline>
            <wp:extent cx="5334000" cy="1558427"/>
            <wp:effectExtent b="0" l="0" r="0" t="0"/>
            <wp:docPr descr="Рис. 15: Создание файл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Создание файла variant.asm</w:t>
      </w:r>
    </w:p>
    <w:p>
      <w:pPr>
        <w:pStyle w:val="CaptionedFigure"/>
      </w:pPr>
      <w:bookmarkStart w:id="84" w:name="fig:016"/>
      <w:r>
        <w:drawing>
          <wp:inline>
            <wp:extent cx="5334000" cy="3214332"/>
            <wp:effectExtent b="0" l="0" r="0" t="0"/>
            <wp:docPr descr="Рис. 16: Введение текста из листинга 7.4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Введение текста из листинга 7.4</w:t>
      </w:r>
    </w:p>
    <w:p>
      <w:pPr>
        <w:pStyle w:val="CaptionedFigure"/>
      </w:pPr>
      <w:bookmarkStart w:id="88" w:name="fig:017"/>
      <w:r>
        <w:drawing>
          <wp:inline>
            <wp:extent cx="5334000" cy="4236535"/>
            <wp:effectExtent b="0" l="0" r="0" t="0"/>
            <wp:docPr descr="Рис. 17: Проверка работу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Проверка работу</w:t>
      </w:r>
    </w:p>
    <w:p>
      <w:pPr>
        <w:pStyle w:val="CaptionedFigure"/>
      </w:pPr>
      <w:bookmarkStart w:id="92" w:name="fig:018"/>
      <w:r>
        <w:drawing>
          <wp:inline>
            <wp:extent cx="5334000" cy="3650646"/>
            <wp:effectExtent b="0" l="0" r="0" t="0"/>
            <wp:docPr descr="Рис. 18: Написание программы для вычисления выражения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Написание программы для вычисления выражения</w:t>
      </w:r>
    </w:p>
    <w:p>
      <w:pPr>
        <w:pStyle w:val="CaptionedFigure"/>
      </w:pPr>
      <w:bookmarkStart w:id="96" w:name="fig:019"/>
      <w:r>
        <w:drawing>
          <wp:inline>
            <wp:extent cx="5334000" cy="2724798"/>
            <wp:effectExtent b="0" l="0" r="0" t="0"/>
            <wp:docPr descr="Рис. 19: Подставление значений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Подставление значений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освоил арифметические инструкции языка ассемблера NASM.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Гайнуллин Максим</dc:creator>
  <dc:language>ru-RU</dc:language>
  <cp:keywords/>
  <dcterms:created xsi:type="dcterms:W3CDTF">2022-11-24T21:28:49Z</dcterms:created>
  <dcterms:modified xsi:type="dcterms:W3CDTF">2022-11-24T21:28:49Z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