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FD6" w:rsidRPr="008C0DF7" w:rsidRDefault="005C4FD6" w:rsidP="005C4FD6">
      <w:pPr>
        <w:pStyle w:val="Ttulo1"/>
        <w:jc w:val="center"/>
        <w:rPr>
          <w:rFonts w:ascii="Century Gothic" w:hAnsi="Century Gothic"/>
          <w:sz w:val="56"/>
          <w:szCs w:val="56"/>
        </w:rPr>
      </w:pPr>
      <w:r w:rsidRPr="008C0DF7">
        <w:rPr>
          <w:rFonts w:ascii="Century Gothic" w:hAnsi="Century Gothic"/>
          <w:sz w:val="56"/>
          <w:szCs w:val="56"/>
        </w:rPr>
        <w:t xml:space="preserve">PRÁCTICA </w:t>
      </w:r>
      <w:r>
        <w:rPr>
          <w:rFonts w:ascii="Century Gothic" w:hAnsi="Century Gothic"/>
          <w:sz w:val="56"/>
          <w:szCs w:val="56"/>
        </w:rPr>
        <w:t>2</w:t>
      </w:r>
      <w:r w:rsidRPr="008C0DF7">
        <w:rPr>
          <w:rFonts w:ascii="Century Gothic" w:hAnsi="Century Gothic"/>
          <w:sz w:val="56"/>
          <w:szCs w:val="56"/>
        </w:rPr>
        <w:t xml:space="preserve">. </w:t>
      </w:r>
      <w:r>
        <w:rPr>
          <w:rFonts w:ascii="Century Gothic" w:hAnsi="Century Gothic"/>
          <w:sz w:val="56"/>
          <w:szCs w:val="56"/>
        </w:rPr>
        <w:t>ÁRBOL DE DECISIÓN (ID3)</w:t>
      </w:r>
    </w:p>
    <w:p w:rsidR="005C4FD6" w:rsidRPr="008C0DF7" w:rsidRDefault="005C4FD6" w:rsidP="005C4FD6">
      <w:pPr>
        <w:pStyle w:val="Subttulo"/>
        <w:jc w:val="center"/>
        <w:rPr>
          <w:rFonts w:ascii="Century Gothic" w:hAnsi="Century Gothic"/>
          <w:sz w:val="44"/>
          <w:szCs w:val="44"/>
        </w:rPr>
      </w:pPr>
      <w:r w:rsidRPr="008C0DF7">
        <w:rPr>
          <w:rFonts w:ascii="Century Gothic" w:hAnsi="Century Gothic"/>
          <w:sz w:val="44"/>
          <w:szCs w:val="44"/>
        </w:rPr>
        <w:t>Ingeniería del Conocimiento</w:t>
      </w:r>
    </w:p>
    <w:p w:rsidR="005C4FD6" w:rsidRPr="008C0DF7" w:rsidRDefault="005C4FD6" w:rsidP="005C4FD6">
      <w:pPr>
        <w:jc w:val="center"/>
        <w:rPr>
          <w:rFonts w:ascii="Century Gothic" w:hAnsi="Century Gothic"/>
          <w:sz w:val="40"/>
          <w:szCs w:val="40"/>
        </w:rPr>
      </w:pPr>
      <w:proofErr w:type="spellStart"/>
      <w:r w:rsidRPr="008C0DF7">
        <w:rPr>
          <w:rStyle w:val="nfasis"/>
          <w:rFonts w:ascii="Century Gothic" w:hAnsi="Century Gothic"/>
          <w:sz w:val="40"/>
          <w:szCs w:val="40"/>
        </w:rPr>
        <w:t>Mª</w:t>
      </w:r>
      <w:proofErr w:type="spellEnd"/>
      <w:r w:rsidRPr="008C0DF7">
        <w:rPr>
          <w:rStyle w:val="nfasis"/>
          <w:rFonts w:ascii="Century Gothic" w:hAnsi="Century Gothic"/>
          <w:sz w:val="40"/>
          <w:szCs w:val="40"/>
        </w:rPr>
        <w:t xml:space="preserve"> Victoria Barylak Alcaraz</w:t>
      </w:r>
      <w:r w:rsidRPr="008C0DF7">
        <w:rPr>
          <w:rFonts w:ascii="Century Gothic" w:hAnsi="Century Gothic"/>
          <w:sz w:val="40"/>
          <w:szCs w:val="40"/>
        </w:rPr>
        <w:br w:type="page"/>
      </w:r>
    </w:p>
    <w:p w:rsidR="005C4FD6" w:rsidRDefault="005C4FD6" w:rsidP="005C4FD6">
      <w:pPr>
        <w:pStyle w:val="Ttulo2"/>
        <w:rPr>
          <w:rFonts w:ascii="Century Gothic" w:hAnsi="Century Gothic"/>
        </w:rPr>
      </w:pPr>
      <w:r w:rsidRPr="008C0DF7">
        <w:rPr>
          <w:rFonts w:ascii="Century Gothic" w:hAnsi="Century Gothic"/>
        </w:rPr>
        <w:lastRenderedPageBreak/>
        <w:t>Detalles de implementación.</w:t>
      </w:r>
    </w:p>
    <w:p w:rsidR="005C4FD6" w:rsidRDefault="005C4FD6" w:rsidP="005C4FD6"/>
    <w:p w:rsidR="005C4FD6" w:rsidRDefault="005C4FD6" w:rsidP="005C4FD6">
      <w:pPr>
        <w:rPr>
          <w:rFonts w:ascii="Century Gothic" w:hAnsi="Century Gothic"/>
        </w:rPr>
      </w:pPr>
      <w:r>
        <w:tab/>
      </w:r>
      <w:r>
        <w:rPr>
          <w:rFonts w:ascii="Century Gothic" w:hAnsi="Century Gothic"/>
        </w:rPr>
        <w:t xml:space="preserve">Para la realización de la segunda práctica de la asignatura se ha implementado el algoritmo </w:t>
      </w:r>
      <w:r w:rsidRPr="00197F69">
        <w:rPr>
          <w:rFonts w:ascii="Century Gothic" w:hAnsi="Century Gothic"/>
          <w:i/>
        </w:rPr>
        <w:t>ID3</w:t>
      </w:r>
      <w:r>
        <w:rPr>
          <w:rFonts w:ascii="Century Gothic" w:hAnsi="Century Gothic"/>
        </w:rPr>
        <w:t xml:space="preserve"> usando como lenguaje de programación </w:t>
      </w:r>
      <w:r w:rsidRPr="00197F69">
        <w:rPr>
          <w:rFonts w:ascii="Century Gothic" w:hAnsi="Century Gothic"/>
          <w:i/>
        </w:rPr>
        <w:t>Java</w:t>
      </w:r>
      <w:r>
        <w:rPr>
          <w:rFonts w:ascii="Century Gothic" w:hAnsi="Century Gothic"/>
        </w:rPr>
        <w:t xml:space="preserve"> y, como entorno de programación</w:t>
      </w:r>
      <w:r w:rsidRPr="005C4FD6">
        <w:rPr>
          <w:rFonts w:ascii="Century Gothic" w:hAnsi="Century Gothic"/>
          <w:i/>
        </w:rPr>
        <w:t xml:space="preserve">, Eclipse </w:t>
      </w:r>
      <w:proofErr w:type="spellStart"/>
      <w:r w:rsidRPr="005C4FD6">
        <w:rPr>
          <w:rFonts w:ascii="Century Gothic" w:hAnsi="Century Gothic"/>
          <w:i/>
        </w:rPr>
        <w:t>Neon</w:t>
      </w:r>
      <w:proofErr w:type="spellEnd"/>
      <w:r>
        <w:rPr>
          <w:rFonts w:ascii="Century Gothic" w:hAnsi="Century Gothic"/>
        </w:rPr>
        <w:t>.</w:t>
      </w:r>
    </w:p>
    <w:p w:rsidR="005C4FD6" w:rsidRDefault="005C4FD6" w:rsidP="005C4FD6">
      <w:pPr>
        <w:rPr>
          <w:rFonts w:ascii="Century Gothic" w:hAnsi="Century Gothic"/>
        </w:rPr>
      </w:pPr>
      <w:r>
        <w:rPr>
          <w:rFonts w:ascii="Century Gothic" w:hAnsi="Century Gothic"/>
        </w:rPr>
        <w:tab/>
        <w:t xml:space="preserve">El algoritmo </w:t>
      </w:r>
      <w:r w:rsidRPr="00197F69">
        <w:rPr>
          <w:rFonts w:ascii="Century Gothic" w:hAnsi="Century Gothic"/>
          <w:i/>
        </w:rPr>
        <w:t>ID3</w:t>
      </w:r>
      <w:r>
        <w:rPr>
          <w:rFonts w:ascii="Century Gothic" w:hAnsi="Century Gothic"/>
        </w:rPr>
        <w:t xml:space="preserve"> se ha implementado como una función recursiva que recibe como parámetros un nodo del árbol de decisión que se va a construir, así como la lista de atributos y ejemplos en forma de tabla.</w:t>
      </w:r>
    </w:p>
    <w:p w:rsidR="005C4FD6" w:rsidRDefault="005C4FD6" w:rsidP="005C4FD6">
      <w:pPr>
        <w:rPr>
          <w:rFonts w:ascii="Century Gothic" w:hAnsi="Century Gothic"/>
        </w:rPr>
      </w:pPr>
      <w:r>
        <w:rPr>
          <w:rFonts w:ascii="Century Gothic" w:hAnsi="Century Gothic"/>
        </w:rPr>
        <w:tab/>
        <w:t>En cada iteración, el algoritmo comprueba si todos los ejemplos recibidos por parámetro son positivos, en cuyo caso devolverá un nodo positivo, si todos los ejemplos son negativos se devolverá un nodo negativo y, en caso de no cumplirse ninguna de las dos premisas anteriores, se procede al cálculo de los méritos de los atributos.</w:t>
      </w:r>
    </w:p>
    <w:p w:rsidR="000B5DB9" w:rsidRDefault="005C4FD6" w:rsidP="005C4FD6">
      <w:pPr>
        <w:rPr>
          <w:rFonts w:ascii="Century Gothic" w:hAnsi="Century Gothic"/>
        </w:rPr>
      </w:pPr>
      <w:r>
        <w:rPr>
          <w:rFonts w:ascii="Century Gothic" w:hAnsi="Century Gothic"/>
        </w:rPr>
        <w:t xml:space="preserve"> </w:t>
      </w:r>
      <w:r>
        <w:rPr>
          <w:rFonts w:ascii="Century Gothic" w:hAnsi="Century Gothic"/>
        </w:rPr>
        <w:tab/>
        <w:t xml:space="preserve">Para esto se calcula, para cada atributo y su respectivo conjunto de valores, el número de ejemplos totales en el que aparece cada valor, el número de ejemplos negativos, y el número de ejemplos positivos. Una vez calculado todo eso se utiliza la siguiente fórmula para el cálculo </w:t>
      </w:r>
      <w:r w:rsidR="000B5DB9">
        <w:rPr>
          <w:rFonts w:ascii="Century Gothic" w:hAnsi="Century Gothic"/>
        </w:rPr>
        <w:t xml:space="preserve">del mérito de un atributo: </w:t>
      </w:r>
    </w:p>
    <w:p w:rsidR="000B5DB9" w:rsidRDefault="000B5DB9" w:rsidP="000B5DB9">
      <w:pPr>
        <w:jc w:val="center"/>
        <w:rPr>
          <w:rFonts w:ascii="Century Gothic" w:hAnsi="Century Gothic"/>
        </w:rPr>
      </w:pPr>
      <m:oMathPara>
        <m:oMath>
          <m:r>
            <w:rPr>
              <w:rFonts w:ascii="Cambria Math" w:hAnsi="Cambria Math"/>
            </w:rPr>
            <m:t xml:space="preserve">mérito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N</m:t>
              </m:r>
            </m:den>
          </m:f>
          <m:r>
            <w:rPr>
              <w:rFonts w:ascii="Cambria Math" w:hAnsi="Cambria Math"/>
            </w:rPr>
            <m:t>*infor(</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5C4FD6" w:rsidRDefault="000B5DB9" w:rsidP="000B5DB9">
      <w:pPr>
        <w:ind w:firstLine="708"/>
        <w:rPr>
          <w:rFonts w:ascii="Century Gothic" w:hAnsi="Century Gothic"/>
        </w:rPr>
      </w:pPr>
      <w:r>
        <w:rPr>
          <w:rFonts w:ascii="Century Gothic" w:hAnsi="Century Gothic"/>
        </w:rPr>
        <w:t>Donde</w:t>
      </w:r>
    </w:p>
    <w:p w:rsidR="005C4FD6" w:rsidRPr="005C4FD6" w:rsidRDefault="005C4FD6" w:rsidP="005C4FD6">
      <w:pPr>
        <w:jc w:val="center"/>
        <w:rPr>
          <w:rFonts w:ascii="Century Gothic" w:hAnsi="Century Gothic"/>
        </w:rPr>
      </w:pPr>
      <m:oMathPara>
        <m:oMath>
          <m:r>
            <w:rPr>
              <w:rFonts w:ascii="Cambria Math" w:hAnsi="Cambria Math"/>
            </w:rPr>
            <m:t>infor</m:t>
          </m:r>
          <m:r>
            <w:rPr>
              <w:rFonts w:ascii="Cambria Math" w:hAnsi="Cambria Math"/>
            </w:rPr>
            <m:t>(p, n)</m:t>
          </m:r>
          <m:r>
            <w:rPr>
              <w:rFonts w:ascii="Cambria Math" w:hAnsi="Cambria Math"/>
            </w:rPr>
            <m:t xml:space="preserve"> = -p*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func>
        </m:oMath>
      </m:oMathPara>
    </w:p>
    <w:p w:rsidR="000B5DB9" w:rsidRPr="000B5DB9" w:rsidRDefault="005C4FD6" w:rsidP="005C4FD6">
      <w:pPr>
        <w:rPr>
          <w:rFonts w:ascii="Century Gothic" w:hAnsi="Century Gothic"/>
        </w:rPr>
      </w:pPr>
      <w:r>
        <w:rPr>
          <w:rFonts w:ascii="Century Gothic" w:hAnsi="Century Gothic"/>
        </w:rPr>
        <w:tab/>
      </w:r>
      <w:r w:rsidR="000B5DB9">
        <w:rPr>
          <w:rFonts w:ascii="Century Gothic" w:hAnsi="Century Gothic"/>
        </w:rPr>
        <w:t>Y</w:t>
      </w:r>
      <w:r>
        <w:rPr>
          <w:rFonts w:ascii="Century Gothic" w:hAnsi="Century Gothic"/>
        </w:rPr>
        <w:t xml:space="preserve"> </w:t>
      </w:r>
      <m:oMath>
        <m:r>
          <w:rPr>
            <w:rFonts w:ascii="Cambria Math" w:hAnsi="Cambria Math"/>
          </w:rPr>
          <m:t xml:space="preserve">n = </m:t>
        </m:r>
        <m:f>
          <m:fPr>
            <m:ctrlPr>
              <w:rPr>
                <w:rFonts w:ascii="Cambria Math" w:hAnsi="Cambria Math"/>
                <w:i/>
              </w:rPr>
            </m:ctrlPr>
          </m:fPr>
          <m:num>
            <m:r>
              <w:rPr>
                <w:rFonts w:ascii="Cambria Math" w:hAnsi="Cambria Math"/>
              </w:rPr>
              <m:t xml:space="preserve">nº ejemplos </m:t>
            </m:r>
            <m:r>
              <w:rPr>
                <w:rFonts w:ascii="Cambria Math" w:hAnsi="Cambria Math"/>
              </w:rPr>
              <m:t>negativos</m:t>
            </m:r>
          </m:num>
          <m:den>
            <m:r>
              <w:rPr>
                <w:rFonts w:ascii="Cambria Math" w:hAnsi="Cambria Math"/>
              </w:rPr>
              <m:t>nº ejemplos totales</m:t>
            </m:r>
          </m:den>
        </m:f>
      </m:oMath>
      <w:r>
        <w:rPr>
          <w:rFonts w:ascii="Century Gothic" w:hAnsi="Century Gothic"/>
        </w:rPr>
        <w:t xml:space="preserve"> </w:t>
      </w:r>
      <w:r w:rsidR="000B5DB9">
        <w:rPr>
          <w:rFonts w:ascii="Century Gothic" w:hAnsi="Century Gothic"/>
        </w:rPr>
        <w:t>,</w:t>
      </w:r>
      <w:r>
        <w:rPr>
          <w:rFonts w:ascii="Century Gothic" w:hAnsi="Century Gothic"/>
        </w:rPr>
        <w:t xml:space="preserve"> </w:t>
      </w:r>
      <m:oMath>
        <m:r>
          <w:rPr>
            <w:rFonts w:ascii="Cambria Math" w:hAnsi="Cambria Math"/>
          </w:rPr>
          <m:t xml:space="preserve">p= </m:t>
        </m:r>
        <m:f>
          <m:fPr>
            <m:ctrlPr>
              <w:rPr>
                <w:rFonts w:ascii="Cambria Math" w:hAnsi="Cambria Math"/>
                <w:i/>
              </w:rPr>
            </m:ctrlPr>
          </m:fPr>
          <m:num>
            <m:r>
              <w:rPr>
                <w:rFonts w:ascii="Cambria Math" w:hAnsi="Cambria Math"/>
              </w:rPr>
              <m:t>nª ejemplos positivos</m:t>
            </m:r>
          </m:num>
          <m:den>
            <m:r>
              <w:rPr>
                <w:rFonts w:ascii="Cambria Math" w:hAnsi="Cambria Math"/>
              </w:rPr>
              <m:t>nª ejemplos totales</m:t>
            </m:r>
          </m:den>
        </m:f>
      </m:oMath>
      <w:r w:rsidR="000B5DB9">
        <w:rPr>
          <w:rFonts w:ascii="Century Gothic" w:hAnsi="Century Gothic"/>
        </w:rPr>
        <w:t xml:space="preserve">, y </w:t>
      </w:r>
    </w:p>
    <w:p w:rsidR="005C4FD6" w:rsidRDefault="000B5DB9" w:rsidP="005C4FD6">
      <w:pPr>
        <w:rPr>
          <w:rFonts w:ascii="Century Gothic" w:hAnsi="Century Gothic"/>
        </w:rPr>
      </w:p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N</m:t>
            </m:r>
          </m:den>
        </m:f>
        <m:r>
          <w:rPr>
            <w:rFonts w:ascii="Cambria Math" w:hAnsi="Cambria Math"/>
          </w:rPr>
          <m:t xml:space="preserve"> =nº de ejemplos con valor i entre el nº total de ejemplos</m:t>
        </m:r>
      </m:oMath>
      <w:r>
        <w:rPr>
          <w:rFonts w:ascii="Century Gothic" w:hAnsi="Century Gothic"/>
        </w:rPr>
        <w:t>.</w:t>
      </w:r>
    </w:p>
    <w:p w:rsidR="00197F69" w:rsidRDefault="00197F69" w:rsidP="005C4FD6">
      <w:pPr>
        <w:rPr>
          <w:rFonts w:ascii="Century Gothic" w:hAnsi="Century Gothic"/>
        </w:rPr>
      </w:pPr>
      <w:r>
        <w:rPr>
          <w:rFonts w:ascii="Century Gothic" w:hAnsi="Century Gothic"/>
        </w:rPr>
        <w:tab/>
        <w:t>En el cálculo de la entropía</w:t>
      </w:r>
      <w:r w:rsidR="000B5DB9">
        <w:rPr>
          <w:rFonts w:ascii="Century Gothic" w:hAnsi="Century Gothic"/>
        </w:rPr>
        <w:t xml:space="preserve"> (</w:t>
      </w:r>
      <m:oMath>
        <m:r>
          <w:rPr>
            <w:rFonts w:ascii="Cambria Math" w:hAnsi="Cambria Math"/>
          </w:rPr>
          <m:t>infor</m:t>
        </m:r>
      </m:oMath>
      <w:r w:rsidR="000B5DB9">
        <w:rPr>
          <w:rFonts w:ascii="Century Gothic" w:hAnsi="Century Gothic"/>
        </w:rPr>
        <w:t>)</w:t>
      </w:r>
      <w:r>
        <w:rPr>
          <w:rFonts w:ascii="Century Gothic" w:hAnsi="Century Gothic"/>
        </w:rPr>
        <w:t xml:space="preserve"> se comprueba que ni </w:t>
      </w:r>
      <m:oMath>
        <m:r>
          <w:rPr>
            <w:rFonts w:ascii="Cambria Math" w:hAnsi="Cambria Math"/>
          </w:rPr>
          <m:t>n</m:t>
        </m:r>
      </m:oMath>
      <w:r>
        <w:rPr>
          <w:rFonts w:ascii="Century Gothic" w:hAnsi="Century Gothic"/>
        </w:rPr>
        <w:t xml:space="preserve"> ni </w:t>
      </w:r>
      <m:oMath>
        <m:r>
          <w:rPr>
            <w:rFonts w:ascii="Cambria Math" w:hAnsi="Cambria Math"/>
          </w:rPr>
          <m:t>p</m:t>
        </m:r>
      </m:oMath>
      <w:r>
        <w:rPr>
          <w:rFonts w:ascii="Century Gothic" w:hAnsi="Century Gothic"/>
        </w:rPr>
        <w:t xml:space="preserve"> sean iguales a 0, ya que eso daría lugar a un error.</w:t>
      </w:r>
    </w:p>
    <w:p w:rsidR="00016C64" w:rsidRDefault="00197F69">
      <w:pPr>
        <w:rPr>
          <w:rFonts w:ascii="Century Gothic" w:hAnsi="Century Gothic"/>
        </w:rPr>
      </w:pPr>
      <w:r>
        <w:rPr>
          <w:rFonts w:ascii="Century Gothic" w:hAnsi="Century Gothic"/>
        </w:rPr>
        <w:tab/>
        <w:t>Una vez calculados los méritos de todos los atributos se escoge el atributo con menor mérito como el nodo raíz y</w:t>
      </w:r>
      <w:bookmarkStart w:id="0" w:name="_GoBack"/>
      <w:bookmarkEnd w:id="0"/>
      <w:r>
        <w:rPr>
          <w:rFonts w:ascii="Century Gothic" w:hAnsi="Century Gothic"/>
        </w:rPr>
        <w:t xml:space="preserve"> se sigue con la siguiente llamada recursiva, esta vez con el hijo de la raíz como nodo, y con la tabla debidamente reestructurada (eliminando la columna del atributo elegido, y seleccionando sólo los ejemplos donde aparezca el valor que se esté examinando en ese momento).</w:t>
      </w:r>
    </w:p>
    <w:p w:rsidR="00197F69" w:rsidRDefault="00197F69">
      <w:pPr>
        <w:rPr>
          <w:rFonts w:ascii="Century Gothic" w:hAnsi="Century Gothic"/>
        </w:rPr>
      </w:pPr>
      <w:r>
        <w:rPr>
          <w:rFonts w:ascii="Century Gothic" w:hAnsi="Century Gothic"/>
        </w:rPr>
        <w:tab/>
        <w:t>La primera ampliación que se ha realizado es la de implementar todos los niveles de recursión de modo que, dado un archivo con la lista de atributos y otro con la lista de ejemplos, el programa es capaz de mostrar por pantalla las reglas deducidas del árbol de decisión.</w:t>
      </w:r>
    </w:p>
    <w:p w:rsidR="00197F69" w:rsidRDefault="00197F69">
      <w:pPr>
        <w:rPr>
          <w:rFonts w:ascii="Century Gothic" w:hAnsi="Century Gothic"/>
        </w:rPr>
      </w:pPr>
      <w:r>
        <w:rPr>
          <w:rFonts w:ascii="Century Gothic" w:hAnsi="Century Gothic"/>
        </w:rPr>
        <w:tab/>
        <w:t>Otra ampliación que se ha llevado a cabo es la opción de introducir cualquier lista de atributos y ejemplos para la deducción de reglas, siempre y cuando estén en el formato adecuado (el cuál se explica en el manual de usuario).</w:t>
      </w:r>
    </w:p>
    <w:p w:rsidR="00197F69" w:rsidRPr="00197F69" w:rsidRDefault="00197F69">
      <w:pPr>
        <w:rPr>
          <w:rFonts w:ascii="Century Gothic" w:hAnsi="Century Gothic"/>
        </w:rPr>
      </w:pPr>
      <w:r>
        <w:rPr>
          <w:rFonts w:ascii="Century Gothic" w:hAnsi="Century Gothic"/>
        </w:rPr>
        <w:lastRenderedPageBreak/>
        <w:tab/>
        <w:t>El proyecto no cuenta con interfaz gráfica, tanto la interacción con el usuario como la muestra de las reglas deducidas se lleva a cabo por consola.</w:t>
      </w:r>
    </w:p>
    <w:sectPr w:rsidR="00197F69" w:rsidRPr="00197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6"/>
    <w:rsid w:val="00016C64"/>
    <w:rsid w:val="000B5DB9"/>
    <w:rsid w:val="00197F69"/>
    <w:rsid w:val="005C4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454E"/>
  <w15:chartTrackingRefBased/>
  <w15:docId w15:val="{A9AA4455-DD13-4BC1-86D4-092B68C4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FD6"/>
    <w:pPr>
      <w:spacing w:line="276" w:lineRule="auto"/>
    </w:pPr>
    <w:rPr>
      <w:rFonts w:eastAsiaTheme="minorEastAsia"/>
      <w:sz w:val="21"/>
      <w:szCs w:val="21"/>
    </w:rPr>
  </w:style>
  <w:style w:type="paragraph" w:styleId="Ttulo1">
    <w:name w:val="heading 1"/>
    <w:basedOn w:val="Normal"/>
    <w:next w:val="Normal"/>
    <w:link w:val="Ttulo1Car"/>
    <w:uiPriority w:val="9"/>
    <w:qFormat/>
    <w:rsid w:val="005C4FD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5C4FD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FD6"/>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5C4FD6"/>
    <w:rPr>
      <w:rFonts w:asciiTheme="majorHAnsi" w:eastAsiaTheme="majorEastAsia" w:hAnsiTheme="majorHAnsi" w:cstheme="majorBidi"/>
      <w:color w:val="ED7D31" w:themeColor="accent2"/>
      <w:sz w:val="36"/>
      <w:szCs w:val="36"/>
    </w:rPr>
  </w:style>
  <w:style w:type="paragraph" w:styleId="Subttulo">
    <w:name w:val="Subtitle"/>
    <w:basedOn w:val="Normal"/>
    <w:next w:val="Normal"/>
    <w:link w:val="SubttuloCar"/>
    <w:uiPriority w:val="11"/>
    <w:qFormat/>
    <w:rsid w:val="005C4FD6"/>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C4FD6"/>
    <w:rPr>
      <w:rFonts w:eastAsiaTheme="minorEastAsia"/>
      <w:caps/>
      <w:color w:val="404040" w:themeColor="text1" w:themeTint="BF"/>
      <w:spacing w:val="20"/>
      <w:sz w:val="28"/>
      <w:szCs w:val="28"/>
    </w:rPr>
  </w:style>
  <w:style w:type="character" w:styleId="nfasis">
    <w:name w:val="Emphasis"/>
    <w:basedOn w:val="Fuentedeprrafopredeter"/>
    <w:uiPriority w:val="20"/>
    <w:qFormat/>
    <w:rsid w:val="005C4FD6"/>
    <w:rPr>
      <w:i/>
      <w:iCs/>
      <w:color w:val="000000" w:themeColor="text1"/>
    </w:rPr>
  </w:style>
  <w:style w:type="character" w:styleId="Textodelmarcadordeposicin">
    <w:name w:val="Placeholder Text"/>
    <w:basedOn w:val="Fuentedeprrafopredeter"/>
    <w:uiPriority w:val="99"/>
    <w:semiHidden/>
    <w:rsid w:val="005C4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BARYLAK ALCARAZ</dc:creator>
  <cp:keywords/>
  <dc:description/>
  <cp:lastModifiedBy>MARIA VICTORIA BARYLAK ALCARAZ</cp:lastModifiedBy>
  <cp:revision>1</cp:revision>
  <dcterms:created xsi:type="dcterms:W3CDTF">2019-04-11T15:25:00Z</dcterms:created>
  <dcterms:modified xsi:type="dcterms:W3CDTF">2019-04-11T15:52:00Z</dcterms:modified>
</cp:coreProperties>
</file>