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BB94" w14:textId="77777777" w:rsidR="00E06760" w:rsidRPr="00E06760" w:rsidRDefault="00E06760" w:rsidP="00E06760">
      <w:pPr>
        <w:pStyle w:val="Ttulo1"/>
        <w:jc w:val="center"/>
        <w:rPr>
          <w:rFonts w:ascii="Century Gothic" w:hAnsi="Century Gothic"/>
          <w:sz w:val="56"/>
          <w:szCs w:val="56"/>
          <w:u w:val="single"/>
        </w:rPr>
      </w:pPr>
      <w:bookmarkStart w:id="0" w:name="_GoBack"/>
      <w:bookmarkEnd w:id="0"/>
      <w:r w:rsidRPr="00294B60">
        <w:rPr>
          <w:rFonts w:ascii="Century Gothic" w:hAnsi="Century Gothic"/>
          <w:sz w:val="56"/>
          <w:szCs w:val="56"/>
        </w:rPr>
        <w:t xml:space="preserve">MANUAL DE USUARIO. </w:t>
      </w:r>
      <w:r>
        <w:rPr>
          <w:rFonts w:ascii="Century Gothic" w:hAnsi="Century Gothic"/>
          <w:sz w:val="56"/>
          <w:szCs w:val="56"/>
        </w:rPr>
        <w:t>MÉTODOS DE CLASIFICACIÓN</w:t>
      </w:r>
    </w:p>
    <w:p w14:paraId="4F7ADC01" w14:textId="77777777" w:rsidR="00E06760" w:rsidRPr="00294B60" w:rsidRDefault="00E06760" w:rsidP="00E06760">
      <w:pPr>
        <w:pStyle w:val="Subttulo"/>
        <w:jc w:val="center"/>
        <w:rPr>
          <w:rFonts w:ascii="Century Gothic" w:hAnsi="Century Gothic"/>
          <w:sz w:val="44"/>
          <w:szCs w:val="44"/>
        </w:rPr>
      </w:pPr>
      <w:r w:rsidRPr="00294B60">
        <w:rPr>
          <w:rFonts w:ascii="Century Gothic" w:hAnsi="Century Gothic"/>
          <w:sz w:val="44"/>
          <w:szCs w:val="44"/>
        </w:rPr>
        <w:t>Ingeniería del Conocimiento</w:t>
      </w:r>
    </w:p>
    <w:p w14:paraId="3756F7E4" w14:textId="77777777" w:rsidR="00E06760" w:rsidRPr="00294B60" w:rsidRDefault="00E06760" w:rsidP="00E06760">
      <w:pPr>
        <w:jc w:val="center"/>
        <w:rPr>
          <w:rStyle w:val="nfasis"/>
          <w:rFonts w:ascii="Century Gothic" w:hAnsi="Century Gothic"/>
          <w:sz w:val="44"/>
          <w:szCs w:val="44"/>
        </w:rPr>
      </w:pPr>
      <w:proofErr w:type="spellStart"/>
      <w:r w:rsidRPr="00294B60">
        <w:rPr>
          <w:rStyle w:val="nfasis"/>
          <w:rFonts w:ascii="Century Gothic" w:hAnsi="Century Gothic"/>
          <w:sz w:val="44"/>
          <w:szCs w:val="44"/>
        </w:rPr>
        <w:t>Mª</w:t>
      </w:r>
      <w:proofErr w:type="spellEnd"/>
      <w:r w:rsidRPr="00294B60">
        <w:rPr>
          <w:rStyle w:val="nfasis"/>
          <w:rFonts w:ascii="Century Gothic" w:hAnsi="Century Gothic"/>
          <w:sz w:val="44"/>
          <w:szCs w:val="44"/>
        </w:rPr>
        <w:t xml:space="preserve"> Victoria Barylak Alcaraz</w:t>
      </w:r>
    </w:p>
    <w:p w14:paraId="1E70C464" w14:textId="77777777" w:rsidR="00E06760" w:rsidRPr="00294B60" w:rsidRDefault="00E06760" w:rsidP="00E06760">
      <w:pPr>
        <w:rPr>
          <w:rStyle w:val="nfasis"/>
          <w:rFonts w:ascii="Century Gothic" w:hAnsi="Century Gothic"/>
          <w:i w:val="0"/>
        </w:rPr>
      </w:pPr>
      <w:r w:rsidRPr="00294B60">
        <w:rPr>
          <w:rStyle w:val="nfasis"/>
          <w:rFonts w:ascii="Century Gothic" w:hAnsi="Century Gothic"/>
        </w:rPr>
        <w:br w:type="page"/>
      </w:r>
    </w:p>
    <w:p w14:paraId="672AECA5" w14:textId="77777777" w:rsidR="00E06760" w:rsidRDefault="00E06760" w:rsidP="00E06760">
      <w:pPr>
        <w:pStyle w:val="Ttulo2"/>
        <w:rPr>
          <w:rStyle w:val="nfasis"/>
          <w:rFonts w:ascii="Century Gothic" w:hAnsi="Century Gothic"/>
          <w:i w:val="0"/>
          <w:color w:val="ED7D31" w:themeColor="accent2"/>
        </w:rPr>
      </w:pPr>
      <w:r w:rsidRPr="007422F9">
        <w:rPr>
          <w:rStyle w:val="nfasis"/>
          <w:rFonts w:ascii="Century Gothic" w:hAnsi="Century Gothic"/>
          <w:i w:val="0"/>
          <w:color w:val="ED7D31" w:themeColor="accent2"/>
        </w:rPr>
        <w:lastRenderedPageBreak/>
        <w:t>Introducción</w:t>
      </w:r>
    </w:p>
    <w:p w14:paraId="74C5583F" w14:textId="77777777" w:rsidR="00E06760" w:rsidRDefault="00E06760" w:rsidP="00E0676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El programa implementado carga de forma automática las clases contenidas en el fichero </w:t>
      </w:r>
      <w:r>
        <w:rPr>
          <w:rFonts w:ascii="Century Gothic" w:hAnsi="Century Gothic"/>
          <w:i/>
        </w:rPr>
        <w:t>Iris2Clases.txt</w:t>
      </w:r>
      <w:r>
        <w:rPr>
          <w:rFonts w:ascii="Century Gothic" w:hAnsi="Century Gothic"/>
        </w:rPr>
        <w:t xml:space="preserve"> para entrenar a los métodos implementados y, a continuación, permite al usuario elegir el método de clasificación que desea utilizar, e introducir por pantalla los ficheros con las muestras que quiera clasificar.</w:t>
      </w:r>
    </w:p>
    <w:p w14:paraId="51D74EB7" w14:textId="77777777" w:rsidR="00E06760" w:rsidRDefault="00E06760" w:rsidP="00E0676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  <w:t>Es importante que a la hora de ejecutar el programa los archivos que se vayan a pasar por parámetro se encuentren en el mismo directorio que el archivo ejecutable.</w:t>
      </w:r>
    </w:p>
    <w:p w14:paraId="4BF396A0" w14:textId="77777777" w:rsidR="00E06760" w:rsidRPr="00CF5E66" w:rsidRDefault="00E06760" w:rsidP="00E06760">
      <w:pPr>
        <w:spacing w:after="0"/>
        <w:rPr>
          <w:rFonts w:ascii="Century Gothic" w:hAnsi="Century Gothic"/>
        </w:rPr>
      </w:pPr>
    </w:p>
    <w:p w14:paraId="5AE6514A" w14:textId="77777777" w:rsidR="00E06760" w:rsidRDefault="00E06760" w:rsidP="00E06760">
      <w:pPr>
        <w:pStyle w:val="Ttulo2"/>
        <w:rPr>
          <w:rFonts w:ascii="Century Gothic" w:hAnsi="Century Gothic"/>
        </w:rPr>
      </w:pPr>
      <w:r>
        <w:rPr>
          <w:rFonts w:ascii="Century Gothic" w:hAnsi="Century Gothic"/>
        </w:rPr>
        <w:t>Formato de los ficheros</w:t>
      </w:r>
    </w:p>
    <w:p w14:paraId="50C96391" w14:textId="77777777" w:rsidR="00E06760" w:rsidRDefault="00E06760" w:rsidP="00E0676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>Para que el programa pueda interpretar los ficheros pasados por parámetro que contienen las muestras éstos deben tener un formato determinado descrito a continuación.</w:t>
      </w:r>
    </w:p>
    <w:p w14:paraId="58FD89CA" w14:textId="77777777"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El fichero debe contener los cuatro valores de la muestra a clasificar </w:t>
      </w:r>
      <w:r>
        <w:rPr>
          <w:rFonts w:ascii="Century Gothic" w:hAnsi="Century Gothic"/>
          <w:u w:val="single"/>
        </w:rPr>
        <w:t>separados por comas</w:t>
      </w:r>
      <w:r>
        <w:rPr>
          <w:rFonts w:ascii="Century Gothic" w:hAnsi="Century Gothic"/>
        </w:rPr>
        <w:t xml:space="preserve"> y </w:t>
      </w:r>
      <w:r>
        <w:rPr>
          <w:rFonts w:ascii="Century Gothic" w:hAnsi="Century Gothic"/>
          <w:u w:val="single"/>
        </w:rPr>
        <w:t>sin espacios ni saltos de línea</w:t>
      </w:r>
      <w:r>
        <w:rPr>
          <w:rFonts w:ascii="Century Gothic" w:hAnsi="Century Gothic"/>
        </w:rPr>
        <w:t xml:space="preserve"> al final.</w:t>
      </w:r>
    </w:p>
    <w:p w14:paraId="119BFB9A" w14:textId="77777777"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Un ejemplo de fichero de muestra válido sería el siguiente:</w:t>
      </w:r>
    </w:p>
    <w:p w14:paraId="28100808" w14:textId="77777777" w:rsidR="00E06760" w:rsidRDefault="00E06760" w:rsidP="00E06760">
      <w:pPr>
        <w:keepNext/>
        <w:jc w:val="center"/>
      </w:pPr>
      <w:r>
        <w:rPr>
          <w:noProof/>
        </w:rPr>
        <w:drawing>
          <wp:inline distT="0" distB="0" distL="0" distR="0" wp14:anchorId="6E04FC5A" wp14:editId="5051F15F">
            <wp:extent cx="123825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E085" w14:textId="5B311008" w:rsidR="00E06760" w:rsidRDefault="00E06760" w:rsidP="00E06760">
      <w:pPr>
        <w:pStyle w:val="Descripcin"/>
        <w:jc w:val="center"/>
        <w:rPr>
          <w:rFonts w:ascii="Century Gothic" w:hAnsi="Century Gothic"/>
        </w:rPr>
      </w:pPr>
      <w:r w:rsidRPr="00E06760">
        <w:rPr>
          <w:rFonts w:ascii="Century Gothic" w:hAnsi="Century Gothic"/>
        </w:rPr>
        <w:t xml:space="preserve">Ilustración </w:t>
      </w:r>
      <w:r w:rsidRPr="00E06760">
        <w:rPr>
          <w:rFonts w:ascii="Century Gothic" w:hAnsi="Century Gothic"/>
        </w:rPr>
        <w:fldChar w:fldCharType="begin"/>
      </w:r>
      <w:r w:rsidRPr="00E06760">
        <w:rPr>
          <w:rFonts w:ascii="Century Gothic" w:hAnsi="Century Gothic"/>
        </w:rPr>
        <w:instrText xml:space="preserve"> SEQ Ilustración \* ARABIC </w:instrText>
      </w:r>
      <w:r w:rsidRPr="00E06760">
        <w:rPr>
          <w:rFonts w:ascii="Century Gothic" w:hAnsi="Century Gothic"/>
        </w:rPr>
        <w:fldChar w:fldCharType="separate"/>
      </w:r>
      <w:r w:rsidR="001B21D8">
        <w:rPr>
          <w:rFonts w:ascii="Century Gothic" w:hAnsi="Century Gothic"/>
          <w:noProof/>
        </w:rPr>
        <w:t>1</w:t>
      </w:r>
      <w:r w:rsidRPr="00E06760">
        <w:rPr>
          <w:rFonts w:ascii="Century Gothic" w:hAnsi="Century Gothic"/>
        </w:rPr>
        <w:fldChar w:fldCharType="end"/>
      </w:r>
      <w:r w:rsidRPr="00E06760">
        <w:rPr>
          <w:rFonts w:ascii="Century Gothic" w:hAnsi="Century Gothic"/>
        </w:rPr>
        <w:t>. Formato del fichero de muestra</w:t>
      </w:r>
    </w:p>
    <w:p w14:paraId="4481F7FA" w14:textId="77777777"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Como se explica en la introducción es fundamental que a la hora de ejecutar el programa tanto el fichero </w:t>
      </w:r>
      <w:r>
        <w:rPr>
          <w:rFonts w:ascii="Century Gothic" w:hAnsi="Century Gothic"/>
          <w:i/>
        </w:rPr>
        <w:t>Iris2Clases.txt</w:t>
      </w:r>
      <w:r>
        <w:rPr>
          <w:rFonts w:ascii="Century Gothic" w:hAnsi="Century Gothic"/>
        </w:rPr>
        <w:t xml:space="preserve"> como los ficheros de muestras se encuentren en la misma carpeta que el archivo ejecutable.</w:t>
      </w:r>
    </w:p>
    <w:p w14:paraId="49130B5C" w14:textId="77777777" w:rsidR="00E06760" w:rsidRPr="00294B60" w:rsidRDefault="00E06760" w:rsidP="00E06760">
      <w:pPr>
        <w:rPr>
          <w:rFonts w:ascii="Century Gothic" w:hAnsi="Century Gothic"/>
        </w:rPr>
      </w:pPr>
    </w:p>
    <w:p w14:paraId="7AA7A495" w14:textId="77777777" w:rsidR="00E06760" w:rsidRPr="00294B60" w:rsidRDefault="00E06760" w:rsidP="00E06760">
      <w:pPr>
        <w:pStyle w:val="Ttulo2"/>
        <w:rPr>
          <w:rFonts w:ascii="Century Gothic" w:hAnsi="Century Gothic"/>
        </w:rPr>
      </w:pPr>
      <w:r>
        <w:rPr>
          <w:rFonts w:ascii="Century Gothic" w:hAnsi="Century Gothic"/>
        </w:rPr>
        <w:t>Ejecución del programa</w:t>
      </w:r>
    </w:p>
    <w:p w14:paraId="0C61D202" w14:textId="77777777"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Debido a que el programa no cuenta con interfaz gráfica el archivo ejecutable (.</w:t>
      </w:r>
      <w:proofErr w:type="spellStart"/>
      <w:r>
        <w:rPr>
          <w:rFonts w:ascii="Century Gothic" w:hAnsi="Century Gothic"/>
        </w:rPr>
        <w:t>jar</w:t>
      </w:r>
      <w:proofErr w:type="spellEnd"/>
      <w:r>
        <w:rPr>
          <w:rFonts w:ascii="Century Gothic" w:hAnsi="Century Gothic"/>
        </w:rPr>
        <w:t xml:space="preserve">) del programa no se abre con doble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>, ya que necesita una consola donde mostrar los mensajes (en este caso, la consola de Windows).</w:t>
      </w:r>
    </w:p>
    <w:p w14:paraId="1FC23D2B" w14:textId="77777777"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Sin embargo, para facilitar la ejecución, se han adjuntado dos archivos ejecutables: CM.jar y EJECUTAR_CM.jar. El primer archivo se corresponde con el ejecutable del programa que se podría ejecutar en la terminal de Windows mediante el comando </w:t>
      </w:r>
      <w:r w:rsidRPr="00E576EB">
        <w:rPr>
          <w:rFonts w:ascii="Courier New" w:hAnsi="Courier New" w:cs="Courier New"/>
        </w:rPr>
        <w:t>java -</w:t>
      </w:r>
      <w:proofErr w:type="spellStart"/>
      <w:r w:rsidRPr="00E576EB">
        <w:rPr>
          <w:rFonts w:ascii="Courier New" w:hAnsi="Courier New" w:cs="Courier New"/>
        </w:rPr>
        <w:t>jar</w:t>
      </w:r>
      <w:proofErr w:type="spellEnd"/>
      <w:r w:rsidRPr="00E576EB">
        <w:rPr>
          <w:rFonts w:ascii="Courier New" w:hAnsi="Courier New" w:cs="Courier New"/>
        </w:rPr>
        <w:t xml:space="preserve"> </w:t>
      </w:r>
      <w:r w:rsidR="00E61832">
        <w:rPr>
          <w:rFonts w:ascii="Courier New" w:hAnsi="Courier New" w:cs="Courier New"/>
        </w:rPr>
        <w:t>CM</w:t>
      </w:r>
      <w:r w:rsidRPr="00E576EB">
        <w:rPr>
          <w:rFonts w:ascii="Courier New" w:hAnsi="Courier New" w:cs="Courier New"/>
        </w:rPr>
        <w:t>.jar</w:t>
      </w:r>
      <w:r>
        <w:rPr>
          <w:rFonts w:ascii="Century Gothic" w:hAnsi="Century Gothic"/>
        </w:rPr>
        <w:t>, el segundo se trata de un ejecutable que se encarga de ejecutar los comandos de consola que arrancan la terminal de Windows y ejecutan el programa.</w:t>
      </w:r>
    </w:p>
    <w:p w14:paraId="79B15510" w14:textId="77777777"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Por tanto, con sólo hacer doble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 xml:space="preserve"> sobre el archivo </w:t>
      </w:r>
      <w:r w:rsidRPr="00E576EB">
        <w:rPr>
          <w:rFonts w:ascii="Century Gothic" w:hAnsi="Century Gothic"/>
          <w:b/>
        </w:rPr>
        <w:t>EJECUTAR_</w:t>
      </w:r>
      <w:r w:rsidR="00E61832">
        <w:rPr>
          <w:rFonts w:ascii="Century Gothic" w:hAnsi="Century Gothic"/>
          <w:b/>
        </w:rPr>
        <w:t>CM</w:t>
      </w:r>
      <w:r w:rsidRPr="00E576EB">
        <w:rPr>
          <w:rFonts w:ascii="Century Gothic" w:hAnsi="Century Gothic"/>
          <w:b/>
        </w:rPr>
        <w:t>.jar</w:t>
      </w:r>
      <w:r>
        <w:rPr>
          <w:rFonts w:ascii="Century Gothic" w:hAnsi="Century Gothic"/>
        </w:rPr>
        <w:t xml:space="preserve"> aparecerá la ejecución del programa en la terminal de Windows.</w:t>
      </w:r>
    </w:p>
    <w:p w14:paraId="23193ABB" w14:textId="77777777" w:rsidR="00E06760" w:rsidRPr="00117ABE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Para que esto funcione es importante que ambos archivos ejecutables se encuentren en el mismo directorio.</w:t>
      </w:r>
    </w:p>
    <w:p w14:paraId="19EECB69" w14:textId="77777777" w:rsidR="00E06760" w:rsidRDefault="00E06760" w:rsidP="00E06760">
      <w:pPr>
        <w:rPr>
          <w:rFonts w:ascii="Century Gothic" w:hAnsi="Century Gothic"/>
        </w:rPr>
      </w:pPr>
    </w:p>
    <w:p w14:paraId="78FE4CD0" w14:textId="77777777" w:rsidR="00E06760" w:rsidRDefault="00E06760" w:rsidP="00E06760">
      <w:pPr>
        <w:pStyle w:val="Ttulo2"/>
        <w:rPr>
          <w:rFonts w:ascii="Century Gothic" w:hAnsi="Century Gothic"/>
        </w:rPr>
      </w:pPr>
      <w:r w:rsidRPr="00E576EB">
        <w:rPr>
          <w:rFonts w:ascii="Century Gothic" w:hAnsi="Century Gothic"/>
        </w:rPr>
        <w:lastRenderedPageBreak/>
        <w:t>Cómo funciona el programa</w:t>
      </w:r>
    </w:p>
    <w:p w14:paraId="4ED5C751" w14:textId="77777777" w:rsidR="00E06760" w:rsidRPr="00E61832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Nada más hacer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 xml:space="preserve"> sobre el archivo </w:t>
      </w:r>
      <w:r>
        <w:rPr>
          <w:rFonts w:ascii="Century Gothic" w:hAnsi="Century Gothic"/>
          <w:b/>
        </w:rPr>
        <w:t>EJECUTAR_</w:t>
      </w:r>
      <w:r w:rsidR="00E61832">
        <w:rPr>
          <w:rFonts w:ascii="Century Gothic" w:hAnsi="Century Gothic"/>
          <w:b/>
        </w:rPr>
        <w:t>CM</w:t>
      </w:r>
      <w:r>
        <w:rPr>
          <w:rFonts w:ascii="Century Gothic" w:hAnsi="Century Gothic"/>
          <w:b/>
        </w:rPr>
        <w:t>.jar</w:t>
      </w:r>
      <w:r>
        <w:rPr>
          <w:rFonts w:ascii="Century Gothic" w:hAnsi="Century Gothic"/>
        </w:rPr>
        <w:t xml:space="preserve"> se abre la consola de Windows y el programa </w:t>
      </w:r>
      <w:r w:rsidR="00E61832">
        <w:rPr>
          <w:rFonts w:ascii="Century Gothic" w:hAnsi="Century Gothic"/>
        </w:rPr>
        <w:t xml:space="preserve">nos indica que ha cargado la información del archivo </w:t>
      </w:r>
      <w:r w:rsidR="00E61832">
        <w:rPr>
          <w:rFonts w:ascii="Century Gothic" w:hAnsi="Century Gothic"/>
          <w:i/>
        </w:rPr>
        <w:t>Iris2Clases.txt</w:t>
      </w:r>
      <w:r w:rsidR="00E61832">
        <w:rPr>
          <w:rFonts w:ascii="Century Gothic" w:hAnsi="Century Gothic"/>
        </w:rPr>
        <w:t>. A continuación, aparece un menú que nos da a elegir entre los dos métodos de clasificación implementados:</w:t>
      </w:r>
    </w:p>
    <w:p w14:paraId="7A4C3CB9" w14:textId="77777777" w:rsidR="00E61832" w:rsidRDefault="00E61832" w:rsidP="00E61832">
      <w:pPr>
        <w:keepNext/>
        <w:jc w:val="center"/>
      </w:pPr>
      <w:r>
        <w:rPr>
          <w:noProof/>
        </w:rPr>
        <w:drawing>
          <wp:inline distT="0" distB="0" distL="0" distR="0" wp14:anchorId="72A599E8" wp14:editId="560E55A9">
            <wp:extent cx="45720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E4A" w14:textId="011512C8" w:rsidR="00E06760" w:rsidRPr="00E61832" w:rsidRDefault="00E61832" w:rsidP="00E61832">
      <w:pPr>
        <w:pStyle w:val="Descripcin"/>
        <w:jc w:val="center"/>
        <w:rPr>
          <w:rFonts w:ascii="Century Gothic" w:hAnsi="Century Gothic"/>
        </w:rPr>
      </w:pPr>
      <w:r w:rsidRPr="00E61832">
        <w:rPr>
          <w:rFonts w:ascii="Century Gothic" w:hAnsi="Century Gothic"/>
        </w:rPr>
        <w:t xml:space="preserve">Ilustración </w:t>
      </w:r>
      <w:r w:rsidRPr="00E61832">
        <w:rPr>
          <w:rFonts w:ascii="Century Gothic" w:hAnsi="Century Gothic"/>
        </w:rPr>
        <w:fldChar w:fldCharType="begin"/>
      </w:r>
      <w:r w:rsidRPr="00E61832">
        <w:rPr>
          <w:rFonts w:ascii="Century Gothic" w:hAnsi="Century Gothic"/>
        </w:rPr>
        <w:instrText xml:space="preserve"> SEQ Ilustración \* ARABIC </w:instrText>
      </w:r>
      <w:r w:rsidRPr="00E61832">
        <w:rPr>
          <w:rFonts w:ascii="Century Gothic" w:hAnsi="Century Gothic"/>
        </w:rPr>
        <w:fldChar w:fldCharType="separate"/>
      </w:r>
      <w:r w:rsidR="001B21D8">
        <w:rPr>
          <w:rFonts w:ascii="Century Gothic" w:hAnsi="Century Gothic"/>
          <w:noProof/>
        </w:rPr>
        <w:t>2</w:t>
      </w:r>
      <w:r w:rsidRPr="00E61832">
        <w:rPr>
          <w:rFonts w:ascii="Century Gothic" w:hAnsi="Century Gothic"/>
        </w:rPr>
        <w:fldChar w:fldCharType="end"/>
      </w:r>
      <w:r w:rsidRPr="00E61832">
        <w:rPr>
          <w:rFonts w:ascii="Century Gothic" w:hAnsi="Century Gothic"/>
        </w:rPr>
        <w:t>. Menú principal.</w:t>
      </w:r>
    </w:p>
    <w:p w14:paraId="1573CB1B" w14:textId="77777777" w:rsidR="00E61832" w:rsidRDefault="00E61832" w:rsidP="00E06760">
      <w:r>
        <w:tab/>
      </w:r>
      <w:r>
        <w:tab/>
      </w:r>
    </w:p>
    <w:p w14:paraId="164385B5" w14:textId="77777777" w:rsidR="00E61832" w:rsidRDefault="00E61832" w:rsidP="00E0676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Al introducir una de las dos opciones, el programa pide insertar el nombre del archivo que contiene la muestra a clasificar. </w:t>
      </w:r>
    </w:p>
    <w:p w14:paraId="376D1B64" w14:textId="77777777" w:rsidR="00E61832" w:rsidRDefault="00E61832" w:rsidP="00E61832">
      <w:pPr>
        <w:keepNext/>
        <w:jc w:val="center"/>
      </w:pPr>
      <w:r>
        <w:rPr>
          <w:noProof/>
        </w:rPr>
        <w:drawing>
          <wp:inline distT="0" distB="0" distL="0" distR="0" wp14:anchorId="7EF92250" wp14:editId="36A642CF">
            <wp:extent cx="5400040" cy="2380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C5D" w14:textId="4BEE863A" w:rsidR="00E61832" w:rsidRDefault="00E61832" w:rsidP="00E61832">
      <w:pPr>
        <w:pStyle w:val="Descripcin"/>
        <w:jc w:val="center"/>
        <w:rPr>
          <w:rFonts w:ascii="Century Gothic" w:hAnsi="Century Gothic"/>
        </w:rPr>
      </w:pPr>
      <w:r w:rsidRPr="00E61832">
        <w:rPr>
          <w:rFonts w:ascii="Century Gothic" w:hAnsi="Century Gothic"/>
        </w:rPr>
        <w:t xml:space="preserve">Ilustración </w:t>
      </w:r>
      <w:r w:rsidRPr="00E61832">
        <w:rPr>
          <w:rFonts w:ascii="Century Gothic" w:hAnsi="Century Gothic"/>
        </w:rPr>
        <w:fldChar w:fldCharType="begin"/>
      </w:r>
      <w:r w:rsidRPr="00E61832">
        <w:rPr>
          <w:rFonts w:ascii="Century Gothic" w:hAnsi="Century Gothic"/>
        </w:rPr>
        <w:instrText xml:space="preserve"> SEQ Ilustración \* ARABIC </w:instrText>
      </w:r>
      <w:r w:rsidRPr="00E61832">
        <w:rPr>
          <w:rFonts w:ascii="Century Gothic" w:hAnsi="Century Gothic"/>
        </w:rPr>
        <w:fldChar w:fldCharType="separate"/>
      </w:r>
      <w:r w:rsidR="001B21D8">
        <w:rPr>
          <w:rFonts w:ascii="Century Gothic" w:hAnsi="Century Gothic"/>
          <w:noProof/>
        </w:rPr>
        <w:t>3</w:t>
      </w:r>
      <w:r w:rsidRPr="00E61832">
        <w:rPr>
          <w:rFonts w:ascii="Century Gothic" w:hAnsi="Century Gothic"/>
        </w:rPr>
        <w:fldChar w:fldCharType="end"/>
      </w:r>
      <w:r w:rsidRPr="00E61832">
        <w:rPr>
          <w:rFonts w:ascii="Century Gothic" w:hAnsi="Century Gothic"/>
        </w:rPr>
        <w:t>. Elección del método de clasificación e introducción del fichero de muestra.</w:t>
      </w:r>
    </w:p>
    <w:p w14:paraId="48D5BF19" w14:textId="77777777" w:rsidR="00E61832" w:rsidRPr="00E61832" w:rsidRDefault="00E61832" w:rsidP="00E61832"/>
    <w:p w14:paraId="4B1110E7" w14:textId="77777777" w:rsidR="00E06760" w:rsidRDefault="00E06760" w:rsidP="00E06760">
      <w:pPr>
        <w:rPr>
          <w:rFonts w:ascii="Century Gothic" w:hAnsi="Century Gothic"/>
        </w:rPr>
      </w:pPr>
      <w:r>
        <w:tab/>
      </w:r>
      <w:r w:rsidRPr="00D4167C">
        <w:rPr>
          <w:rFonts w:ascii="Century Gothic" w:hAnsi="Century Gothic"/>
        </w:rPr>
        <w:t xml:space="preserve">Nótese que </w:t>
      </w:r>
      <w:r>
        <w:rPr>
          <w:rFonts w:ascii="Century Gothic" w:hAnsi="Century Gothic"/>
        </w:rPr>
        <w:t>a la hora de introducir el nombre de los</w:t>
      </w:r>
      <w:r w:rsidR="00E61832">
        <w:rPr>
          <w:rFonts w:ascii="Century Gothic" w:hAnsi="Century Gothic"/>
        </w:rPr>
        <w:t xml:space="preserve"> ficheros</w:t>
      </w:r>
      <w:r>
        <w:rPr>
          <w:rFonts w:ascii="Century Gothic" w:hAnsi="Century Gothic"/>
        </w:rPr>
        <w:t xml:space="preserve"> también se ha indicado su extensión, que debería ser siempre texto plano (.</w:t>
      </w:r>
      <w:proofErr w:type="spellStart"/>
      <w:r>
        <w:rPr>
          <w:rFonts w:ascii="Century Gothic" w:hAnsi="Century Gothic"/>
        </w:rPr>
        <w:t>txt</w:t>
      </w:r>
      <w:proofErr w:type="spellEnd"/>
      <w:r>
        <w:rPr>
          <w:rFonts w:ascii="Century Gothic" w:hAnsi="Century Gothic"/>
        </w:rPr>
        <w:t>).</w:t>
      </w:r>
    </w:p>
    <w:p w14:paraId="68C23A31" w14:textId="77777777" w:rsidR="00E61832" w:rsidRDefault="00E61832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Una vez introducido el nombre del fichero, el programa muestra por pantalla el resultado de la clasificación, y da la opción de insertar más fichero</w:t>
      </w:r>
      <w:r w:rsidR="006E5596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para clasificar.</w:t>
      </w:r>
    </w:p>
    <w:p w14:paraId="7E3F668E" w14:textId="77777777" w:rsidR="00E61832" w:rsidRDefault="00E61832" w:rsidP="00E618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5DE0D5" wp14:editId="638718DA">
            <wp:extent cx="5400040" cy="14262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3FFB" w14:textId="793A1F47" w:rsidR="00E61832" w:rsidRDefault="00E61832" w:rsidP="00E61832">
      <w:pPr>
        <w:pStyle w:val="Descripcin"/>
        <w:jc w:val="center"/>
        <w:rPr>
          <w:rFonts w:ascii="Century Gothic" w:hAnsi="Century Gothic"/>
        </w:rPr>
      </w:pPr>
      <w:r w:rsidRPr="00E61832">
        <w:rPr>
          <w:rFonts w:ascii="Century Gothic" w:hAnsi="Century Gothic"/>
        </w:rPr>
        <w:t xml:space="preserve">Ilustración </w:t>
      </w:r>
      <w:r w:rsidRPr="00E61832">
        <w:rPr>
          <w:rFonts w:ascii="Century Gothic" w:hAnsi="Century Gothic"/>
        </w:rPr>
        <w:fldChar w:fldCharType="begin"/>
      </w:r>
      <w:r w:rsidRPr="00E61832">
        <w:rPr>
          <w:rFonts w:ascii="Century Gothic" w:hAnsi="Century Gothic"/>
        </w:rPr>
        <w:instrText xml:space="preserve"> SEQ Ilustración \* ARABIC </w:instrText>
      </w:r>
      <w:r w:rsidRPr="00E61832">
        <w:rPr>
          <w:rFonts w:ascii="Century Gothic" w:hAnsi="Century Gothic"/>
        </w:rPr>
        <w:fldChar w:fldCharType="separate"/>
      </w:r>
      <w:r w:rsidR="001B21D8">
        <w:rPr>
          <w:rFonts w:ascii="Century Gothic" w:hAnsi="Century Gothic"/>
          <w:noProof/>
        </w:rPr>
        <w:t>4</w:t>
      </w:r>
      <w:r w:rsidRPr="00E61832">
        <w:rPr>
          <w:rFonts w:ascii="Century Gothic" w:hAnsi="Century Gothic"/>
        </w:rPr>
        <w:fldChar w:fldCharType="end"/>
      </w:r>
      <w:r w:rsidRPr="00E61832">
        <w:rPr>
          <w:rFonts w:ascii="Century Gothic" w:hAnsi="Century Gothic"/>
        </w:rPr>
        <w:t>. Clasificación de la muestra.</w:t>
      </w:r>
    </w:p>
    <w:p w14:paraId="11F97DB1" w14:textId="77777777" w:rsidR="006E5596" w:rsidRDefault="006E5596" w:rsidP="006E5596"/>
    <w:p w14:paraId="2B57AC4B" w14:textId="77777777" w:rsidR="006E5596" w:rsidRPr="006E5596" w:rsidRDefault="006E5596" w:rsidP="006E5596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>Si no se quisiera introducir más muestras, al introducir un 0 el programa regresa al menú principal.</w:t>
      </w:r>
    </w:p>
    <w:p w14:paraId="5D798D8A" w14:textId="77777777" w:rsidR="006E5596" w:rsidRDefault="00E06760" w:rsidP="006E5596">
      <w:pPr>
        <w:keepNext/>
      </w:pPr>
      <w:r>
        <w:rPr>
          <w:rFonts w:ascii="Century Gothic" w:hAnsi="Century Gothic"/>
        </w:rPr>
        <w:tab/>
      </w:r>
      <w:r w:rsidR="006E5596">
        <w:rPr>
          <w:noProof/>
        </w:rPr>
        <w:drawing>
          <wp:inline distT="0" distB="0" distL="0" distR="0" wp14:anchorId="50D15C5B" wp14:editId="0AD0DDE3">
            <wp:extent cx="5400040" cy="16103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CE3D" w14:textId="139D37F5" w:rsidR="00E06760" w:rsidRPr="006E5596" w:rsidRDefault="006E5596" w:rsidP="006E5596">
      <w:pPr>
        <w:pStyle w:val="Descripcin"/>
        <w:jc w:val="center"/>
        <w:rPr>
          <w:rFonts w:ascii="Century Gothic" w:hAnsi="Century Gothic"/>
        </w:rPr>
      </w:pPr>
      <w:r w:rsidRPr="006E5596">
        <w:rPr>
          <w:rFonts w:ascii="Century Gothic" w:hAnsi="Century Gothic"/>
        </w:rPr>
        <w:t xml:space="preserve">Ilustración </w:t>
      </w:r>
      <w:r w:rsidRPr="006E5596">
        <w:rPr>
          <w:rFonts w:ascii="Century Gothic" w:hAnsi="Century Gothic"/>
        </w:rPr>
        <w:fldChar w:fldCharType="begin"/>
      </w:r>
      <w:r w:rsidRPr="006E5596">
        <w:rPr>
          <w:rFonts w:ascii="Century Gothic" w:hAnsi="Century Gothic"/>
        </w:rPr>
        <w:instrText xml:space="preserve"> SEQ Ilustración \* ARABIC </w:instrText>
      </w:r>
      <w:r w:rsidRPr="006E5596">
        <w:rPr>
          <w:rFonts w:ascii="Century Gothic" w:hAnsi="Century Gothic"/>
        </w:rPr>
        <w:fldChar w:fldCharType="separate"/>
      </w:r>
      <w:r w:rsidR="001B21D8">
        <w:rPr>
          <w:rFonts w:ascii="Century Gothic" w:hAnsi="Century Gothic"/>
          <w:noProof/>
        </w:rPr>
        <w:t>5</w:t>
      </w:r>
      <w:r w:rsidRPr="006E5596">
        <w:rPr>
          <w:rFonts w:ascii="Century Gothic" w:hAnsi="Century Gothic"/>
        </w:rPr>
        <w:fldChar w:fldCharType="end"/>
      </w:r>
      <w:r w:rsidRPr="006E5596">
        <w:rPr>
          <w:rFonts w:ascii="Century Gothic" w:hAnsi="Century Gothic"/>
        </w:rPr>
        <w:t>. Vuelta al menú principal tras realizar clasificaciones.</w:t>
      </w:r>
    </w:p>
    <w:p w14:paraId="46EFAB3D" w14:textId="77777777" w:rsidR="00016C64" w:rsidRDefault="00016C64"/>
    <w:p w14:paraId="73891C06" w14:textId="77777777" w:rsidR="006E5596" w:rsidRPr="006E5596" w:rsidRDefault="006E5596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>En este punto el usuario puede elegir entre terminar la ejecución del programa, para lo cual introducirá un 0, o elegir otro método de clasificación.</w:t>
      </w:r>
    </w:p>
    <w:sectPr w:rsidR="006E5596" w:rsidRPr="006E5596" w:rsidSect="00294B60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0"/>
    <w:rsid w:val="00016C64"/>
    <w:rsid w:val="001B21D8"/>
    <w:rsid w:val="006E5596"/>
    <w:rsid w:val="00E06760"/>
    <w:rsid w:val="00E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6987"/>
  <w15:chartTrackingRefBased/>
  <w15:docId w15:val="{7C8FC151-5F0F-44C4-ABE3-A0D77C6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760"/>
    <w:pPr>
      <w:spacing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0676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676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76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676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76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760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06760"/>
    <w:rPr>
      <w:i/>
      <w:iCs/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E06760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3E727-57A2-4B1E-9260-ABFDA3BD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VICTORIA BARYLAK ALCARAZ</dc:creator>
  <cp:keywords/>
  <dc:description/>
  <cp:lastModifiedBy>MARÍA VICTORIA BARYLAK ALCARAZ</cp:lastModifiedBy>
  <cp:revision>3</cp:revision>
  <cp:lastPrinted>2019-05-22T15:32:00Z</cp:lastPrinted>
  <dcterms:created xsi:type="dcterms:W3CDTF">2019-05-22T15:02:00Z</dcterms:created>
  <dcterms:modified xsi:type="dcterms:W3CDTF">2019-05-22T15:33:00Z</dcterms:modified>
</cp:coreProperties>
</file>