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8012C" w14:textId="77777777" w:rsidR="00A50AE7" w:rsidRPr="00A50AE7" w:rsidRDefault="00A50AE7" w:rsidP="00A50AE7"/>
    <w:p w14:paraId="0356F0BF" w14:textId="1046C647" w:rsidR="00A50AE7" w:rsidRPr="00F0325F" w:rsidRDefault="00A50AE7" w:rsidP="00F0325F">
      <w:pPr>
        <w:spacing w:line="240" w:lineRule="auto"/>
        <w:jc w:val="both"/>
        <w:rPr>
          <w:rFonts w:asciiTheme="majorHAnsi" w:hAnsiTheme="majorHAnsi"/>
        </w:rPr>
      </w:pPr>
      <w:r w:rsidRPr="00F0325F">
        <w:rPr>
          <w:rFonts w:asciiTheme="majorHAnsi" w:hAnsiTheme="majorHAnsi"/>
        </w:rPr>
        <w:t xml:space="preserve">Henry Nicolás Carvajal - 201718787 </w:t>
      </w:r>
    </w:p>
    <w:p w14:paraId="7784C456" w14:textId="77777777" w:rsidR="00A50AE7" w:rsidRPr="00F0325F" w:rsidRDefault="00A50AE7" w:rsidP="00F0325F">
      <w:pPr>
        <w:spacing w:line="240" w:lineRule="auto"/>
        <w:jc w:val="both"/>
        <w:rPr>
          <w:rFonts w:asciiTheme="majorHAnsi" w:hAnsiTheme="majorHAnsi"/>
        </w:rPr>
      </w:pPr>
      <w:r w:rsidRPr="00F0325F">
        <w:rPr>
          <w:rFonts w:asciiTheme="majorHAnsi" w:hAnsiTheme="majorHAnsi"/>
        </w:rPr>
        <w:t xml:space="preserve">Julián Delgado Gutiérrez - 201712798 </w:t>
      </w:r>
    </w:p>
    <w:p w14:paraId="2A19A859" w14:textId="4EDCB925" w:rsidR="00F50D52" w:rsidRPr="00F0325F" w:rsidRDefault="00A50AE7" w:rsidP="00F0325F">
      <w:pPr>
        <w:spacing w:line="240" w:lineRule="auto"/>
        <w:jc w:val="both"/>
        <w:rPr>
          <w:rFonts w:asciiTheme="majorHAnsi" w:hAnsiTheme="majorHAnsi"/>
        </w:rPr>
      </w:pPr>
      <w:r w:rsidRPr="00F0325F">
        <w:rPr>
          <w:rFonts w:asciiTheme="majorHAnsi" w:hAnsiTheme="majorHAnsi"/>
        </w:rPr>
        <w:t>Mariana Villabona Martínez – 201816559</w:t>
      </w:r>
    </w:p>
    <w:p w14:paraId="3369C813" w14:textId="77777777" w:rsidR="000B0D03" w:rsidRPr="00F0325F" w:rsidRDefault="000B0D03" w:rsidP="00F0325F">
      <w:pPr>
        <w:jc w:val="both"/>
        <w:rPr>
          <w:rFonts w:asciiTheme="majorHAnsi" w:hAnsiTheme="majorHAnsi"/>
        </w:rPr>
      </w:pPr>
    </w:p>
    <w:p w14:paraId="312441C2" w14:textId="04B7A7FF" w:rsidR="00A50AE7" w:rsidRPr="00F0325F" w:rsidRDefault="00F50D52" w:rsidP="00F0325F">
      <w:pPr>
        <w:jc w:val="center"/>
        <w:rPr>
          <w:rFonts w:asciiTheme="majorHAnsi" w:hAnsiTheme="majorHAnsi"/>
          <w:b/>
          <w:bCs/>
        </w:rPr>
      </w:pPr>
      <w:r w:rsidRPr="00F0325F">
        <w:rPr>
          <w:rFonts w:asciiTheme="majorHAnsi" w:hAnsiTheme="majorHAnsi"/>
          <w:b/>
          <w:bCs/>
        </w:rPr>
        <w:t>Actividad práctica 3: Pruebas de hipótesis y comparación de grupos</w:t>
      </w:r>
    </w:p>
    <w:p w14:paraId="46E435D9" w14:textId="30DA92F4" w:rsidR="00881FAF" w:rsidRPr="00071ABF" w:rsidRDefault="00881FAF" w:rsidP="007E4FC7">
      <w:pPr>
        <w:pStyle w:val="Ttulo2"/>
        <w:spacing w:line="276" w:lineRule="auto"/>
        <w:jc w:val="both"/>
      </w:pPr>
      <w:r w:rsidRPr="00071ABF">
        <w:t>Planteamiento conceptual y formulación de hipótesis</w:t>
      </w:r>
    </w:p>
    <w:p w14:paraId="2C6628C8" w14:textId="0C16BFFD" w:rsidR="00B227B9" w:rsidRPr="00071ABF" w:rsidRDefault="00B227B9" w:rsidP="007E4FC7">
      <w:pPr>
        <w:pStyle w:val="Prrafodelista"/>
        <w:numPr>
          <w:ilvl w:val="0"/>
          <w:numId w:val="3"/>
        </w:numPr>
        <w:spacing w:line="276" w:lineRule="auto"/>
        <w:jc w:val="both"/>
        <w:rPr>
          <w:rFonts w:asciiTheme="majorHAnsi" w:hAnsiTheme="majorHAnsi"/>
          <w:b/>
          <w:bCs/>
        </w:rPr>
      </w:pPr>
      <w:r w:rsidRPr="00071ABF">
        <w:rPr>
          <w:rFonts w:asciiTheme="majorHAnsi" w:hAnsiTheme="majorHAnsi"/>
          <w:b/>
          <w:bCs/>
        </w:rPr>
        <w:t>Marco conceptual</w:t>
      </w:r>
    </w:p>
    <w:p w14:paraId="0BBAFC44" w14:textId="533D96DC" w:rsidR="00A135BD" w:rsidRPr="00071ABF" w:rsidRDefault="00A135BD" w:rsidP="007E4FC7">
      <w:pPr>
        <w:spacing w:line="276" w:lineRule="auto"/>
        <w:jc w:val="both"/>
        <w:rPr>
          <w:rFonts w:asciiTheme="majorHAnsi" w:hAnsiTheme="majorHAnsi"/>
        </w:rPr>
      </w:pPr>
      <w:r w:rsidRPr="00071ABF">
        <w:rPr>
          <w:rFonts w:asciiTheme="majorHAnsi" w:hAnsiTheme="majorHAnsi"/>
        </w:rPr>
        <w:t>El ingreso económico, bajo la matriz energética predominante, se encuentra estrechamente vinculado al consumo de energía y de bienes materiales. Dado que gran parte de la oferta energética global sigue sustentándose en combustibles fósiles</w:t>
      </w:r>
      <w:r w:rsidRPr="00071ABF">
        <w:rPr>
          <w:rFonts w:asciiTheme="majorHAnsi" w:hAnsiTheme="majorHAnsi"/>
        </w:rPr>
        <w:t>,</w:t>
      </w:r>
      <w:r w:rsidRPr="00071ABF">
        <w:rPr>
          <w:rFonts w:asciiTheme="majorHAnsi" w:hAnsiTheme="majorHAnsi"/>
        </w:rPr>
        <w:t xml:space="preserve"> carbón y petróleo, principalmente</w:t>
      </w:r>
      <w:r w:rsidRPr="00071ABF">
        <w:rPr>
          <w:rFonts w:asciiTheme="majorHAnsi" w:hAnsiTheme="majorHAnsi"/>
        </w:rPr>
        <w:t>,</w:t>
      </w:r>
      <w:r w:rsidRPr="00071ABF">
        <w:rPr>
          <w:rFonts w:asciiTheme="majorHAnsi" w:hAnsiTheme="majorHAnsi"/>
        </w:rPr>
        <w:t xml:space="preserve"> es plausible observar una relación positiva entre actividad económica y emisiones de CO₂. En esa línea, diversos trabajos (Singh, 2024; </w:t>
      </w:r>
      <w:proofErr w:type="spellStart"/>
      <w:r w:rsidRPr="00071ABF">
        <w:rPr>
          <w:rFonts w:asciiTheme="majorHAnsi" w:hAnsiTheme="majorHAnsi"/>
        </w:rPr>
        <w:t>Eunho</w:t>
      </w:r>
      <w:proofErr w:type="spellEnd"/>
      <w:r w:rsidRPr="00071ABF">
        <w:rPr>
          <w:rFonts w:asciiTheme="majorHAnsi" w:hAnsiTheme="majorHAnsi"/>
        </w:rPr>
        <w:t xml:space="preserve">, 2010; </w:t>
      </w:r>
      <w:proofErr w:type="spellStart"/>
      <w:r w:rsidRPr="00071ABF">
        <w:rPr>
          <w:rFonts w:asciiTheme="majorHAnsi" w:hAnsiTheme="majorHAnsi"/>
        </w:rPr>
        <w:t>Onofrei</w:t>
      </w:r>
      <w:proofErr w:type="spellEnd"/>
      <w:r w:rsidRPr="00071ABF">
        <w:rPr>
          <w:rFonts w:asciiTheme="majorHAnsi" w:hAnsiTheme="majorHAnsi"/>
        </w:rPr>
        <w:t xml:space="preserve"> et al., 2022) documentan asociaciones estadísticamente significativas, aunque con magnitudes y formas funcionales que varían según la etapa de desarrollo, la estructura productiva y el régimen de apertura comercial de cada país.</w:t>
      </w:r>
    </w:p>
    <w:p w14:paraId="01E6DB69" w14:textId="45276E1E" w:rsidR="00A135BD" w:rsidRPr="00071ABF" w:rsidRDefault="00A135BD" w:rsidP="007E4FC7">
      <w:pPr>
        <w:spacing w:line="276" w:lineRule="auto"/>
        <w:jc w:val="both"/>
        <w:rPr>
          <w:rFonts w:asciiTheme="majorHAnsi" w:hAnsiTheme="majorHAnsi"/>
        </w:rPr>
      </w:pPr>
      <w:r w:rsidRPr="00071ABF">
        <w:rPr>
          <w:rFonts w:asciiTheme="majorHAnsi" w:hAnsiTheme="majorHAnsi"/>
        </w:rPr>
        <w:t xml:space="preserve">Ahora bien, las teorías que intentan explicar dicha relación no son unívocas ni necesariamente lineales. La Curva Ambiental de Kuznets (EKC) postula una trayectoria </w:t>
      </w:r>
      <w:r w:rsidR="002B0199" w:rsidRPr="00071ABF">
        <w:rPr>
          <w:rFonts w:asciiTheme="majorHAnsi" w:hAnsiTheme="majorHAnsi"/>
        </w:rPr>
        <w:t>en forma de “u” invertida</w:t>
      </w:r>
      <w:r w:rsidRPr="00071ABF">
        <w:rPr>
          <w:rFonts w:asciiTheme="majorHAnsi" w:hAnsiTheme="majorHAnsi"/>
        </w:rPr>
        <w:t xml:space="preserve">: en fases iniciales del crecimiento, la contaminación aumenta por efectos de escala y composición (industrialización, expansión manufacturera), pero a partir de umbrales de ingreso más altos, el progreso técnico, cambios en la mezcla energética y regulaciones ambientales más estrictas inducen caídas graduales de las emisiones por unidad de producto. Esta narrativa contrasta con evidencia como la reportada por </w:t>
      </w:r>
      <w:proofErr w:type="spellStart"/>
      <w:r w:rsidRPr="00071ABF">
        <w:rPr>
          <w:rFonts w:asciiTheme="majorHAnsi" w:hAnsiTheme="majorHAnsi"/>
        </w:rPr>
        <w:t>Eunho</w:t>
      </w:r>
      <w:proofErr w:type="spellEnd"/>
      <w:r w:rsidRPr="00071ABF">
        <w:rPr>
          <w:rFonts w:asciiTheme="majorHAnsi" w:hAnsiTheme="majorHAnsi"/>
        </w:rPr>
        <w:t xml:space="preserve"> (2010), que enfatiza la heterogeneidad temporal y entre países, incluyendo perfiles no monotónicos tipo “N” (observados para China), donde nuevos impulsos de crecimiento y reconfiguraciones sectoriales reactivan las emisiones incluso tras fases de aparente desacoplamiento.</w:t>
      </w:r>
    </w:p>
    <w:p w14:paraId="0BDD0034" w14:textId="77777777" w:rsidR="002B0199" w:rsidRPr="00071ABF" w:rsidRDefault="002B0199" w:rsidP="007E4FC7">
      <w:pPr>
        <w:spacing w:line="276" w:lineRule="auto"/>
        <w:jc w:val="both"/>
        <w:rPr>
          <w:rFonts w:asciiTheme="majorHAnsi" w:hAnsiTheme="majorHAnsi"/>
        </w:rPr>
      </w:pPr>
      <w:r w:rsidRPr="00071ABF">
        <w:rPr>
          <w:rFonts w:asciiTheme="majorHAnsi" w:hAnsiTheme="majorHAnsi"/>
        </w:rPr>
        <w:t xml:space="preserve">En términos econométricos, también se han hallado relaciones de largo plazo: por ejemplo, </w:t>
      </w:r>
      <w:proofErr w:type="spellStart"/>
      <w:r w:rsidRPr="00071ABF">
        <w:rPr>
          <w:rFonts w:asciiTheme="majorHAnsi" w:hAnsiTheme="majorHAnsi"/>
        </w:rPr>
        <w:t>Onofrei</w:t>
      </w:r>
      <w:proofErr w:type="spellEnd"/>
      <w:r w:rsidRPr="00071ABF">
        <w:rPr>
          <w:rFonts w:asciiTheme="majorHAnsi" w:hAnsiTheme="majorHAnsi"/>
        </w:rPr>
        <w:t xml:space="preserve"> et al. (2022) reportan cointegración unidireccional en la que un aumento del 1% del PIB se asocia con un incremento cercano a 0,072 en las emisiones de CO₂, lo que sugiere elasticidades positivas pero relativamente moderadas en el margen. La Identidad de </w:t>
      </w:r>
      <w:proofErr w:type="spellStart"/>
      <w:r w:rsidRPr="00071ABF">
        <w:rPr>
          <w:rFonts w:asciiTheme="majorHAnsi" w:hAnsiTheme="majorHAnsi"/>
        </w:rPr>
        <w:t>Kaya</w:t>
      </w:r>
      <w:proofErr w:type="spellEnd"/>
      <w:r w:rsidRPr="00071ABF">
        <w:rPr>
          <w:rFonts w:asciiTheme="majorHAnsi" w:hAnsiTheme="majorHAnsi"/>
        </w:rPr>
        <w:t xml:space="preserve"> (1989) aporta un marco contable que descompone las emisiones como el producto de cuatro factores: población, afluencia (PIB per cápita), intensidad energética (energía por unidad de PIB) e intensidad de carbono (CO₂ por unidad de energía). Esta desagregación permite </w:t>
      </w:r>
      <w:r w:rsidRPr="00071ABF">
        <w:rPr>
          <w:rFonts w:asciiTheme="majorHAnsi" w:hAnsiTheme="majorHAnsi"/>
        </w:rPr>
        <w:lastRenderedPageBreak/>
        <w:t>distinguir si el aumento de emisiones proviene del tamaño de la economía y la población (efecto escala) o de ineficiencias tecnológicas y de la matriz energética (efectos de técnica e intensidad).</w:t>
      </w:r>
    </w:p>
    <w:p w14:paraId="3FBCE379" w14:textId="77777777" w:rsidR="00071ABF" w:rsidRPr="00071ABF" w:rsidRDefault="00250F28" w:rsidP="007E4FC7">
      <w:pPr>
        <w:spacing w:line="276" w:lineRule="auto"/>
        <w:jc w:val="both"/>
        <w:rPr>
          <w:rFonts w:asciiTheme="majorHAnsi" w:hAnsiTheme="majorHAnsi"/>
          <w:lang w:val="es-ES"/>
        </w:rPr>
      </w:pPr>
      <w:r w:rsidRPr="00250F28">
        <w:rPr>
          <w:rFonts w:asciiTheme="majorHAnsi" w:hAnsiTheme="majorHAnsi"/>
          <w:lang w:val="es-ES"/>
        </w:rPr>
        <w:t>Existen, además, argumentos críticos. La hipótesis de “desacoplamiento”</w:t>
      </w:r>
      <w:r w:rsidRPr="00071ABF">
        <w:rPr>
          <w:rFonts w:asciiTheme="majorHAnsi" w:hAnsiTheme="majorHAnsi"/>
          <w:lang w:val="es-ES"/>
        </w:rPr>
        <w:t xml:space="preserve">, </w:t>
      </w:r>
      <w:r w:rsidRPr="00250F28">
        <w:rPr>
          <w:rFonts w:asciiTheme="majorHAnsi" w:hAnsiTheme="majorHAnsi"/>
          <w:lang w:val="es-ES"/>
        </w:rPr>
        <w:t>relativo o absoluto</w:t>
      </w:r>
      <w:r w:rsidRPr="00071ABF">
        <w:rPr>
          <w:rFonts w:asciiTheme="majorHAnsi" w:hAnsiTheme="majorHAnsi"/>
          <w:lang w:val="es-ES"/>
        </w:rPr>
        <w:t>,</w:t>
      </w:r>
      <w:r w:rsidRPr="00250F28">
        <w:rPr>
          <w:rFonts w:asciiTheme="majorHAnsi" w:hAnsiTheme="majorHAnsi"/>
          <w:lang w:val="es-ES"/>
        </w:rPr>
        <w:t xml:space="preserve"> sugiere que algunas economías avanzadas, como la Unión Europea, han logrado reducir la intensidad de carbono mediante innovación, impuestos al carbono y expansión de renovables (Singh, 2024). Otros señalan efectos de “fuga de carbono”: la apertura comercial y las cadenas globales de valor pueden relocalizar industrias intensivas en emisiones hacia países de menor ingreso, atenuando la relación ingreso</w:t>
      </w:r>
      <w:r w:rsidR="00071ABF" w:rsidRPr="00071ABF">
        <w:rPr>
          <w:rFonts w:asciiTheme="majorHAnsi" w:hAnsiTheme="majorHAnsi"/>
          <w:lang w:val="es-ES"/>
        </w:rPr>
        <w:t xml:space="preserve">, </w:t>
      </w:r>
      <w:r w:rsidRPr="00250F28">
        <w:rPr>
          <w:rFonts w:asciiTheme="majorHAnsi" w:hAnsiTheme="majorHAnsi"/>
          <w:lang w:val="es-ES"/>
        </w:rPr>
        <w:t xml:space="preserve">emisiones en el país importador sin reducir necesariamente las emisiones globales (Davis y </w:t>
      </w:r>
      <w:proofErr w:type="spellStart"/>
      <w:r w:rsidRPr="00250F28">
        <w:rPr>
          <w:rFonts w:asciiTheme="majorHAnsi" w:hAnsiTheme="majorHAnsi"/>
          <w:lang w:val="es-ES"/>
        </w:rPr>
        <w:t>Caldeira</w:t>
      </w:r>
      <w:proofErr w:type="spellEnd"/>
      <w:r w:rsidRPr="00250F28">
        <w:rPr>
          <w:rFonts w:asciiTheme="majorHAnsi" w:hAnsiTheme="majorHAnsi"/>
          <w:lang w:val="es-ES"/>
        </w:rPr>
        <w:t xml:space="preserve">, 2010). Finalmente, mediciones per cápita versus totales, diferencias sectoriales (transporte, electricidad, industria) y la contabilidad de emisiones incorporadas en el comercio complican la inferencia causal y reclaman diseños empíricos cuidadosos (series de tiempo con pruebas de cointegración, paneles con efectos fijos, o estrategias </w:t>
      </w:r>
      <w:proofErr w:type="spellStart"/>
      <w:r w:rsidRPr="00250F28">
        <w:rPr>
          <w:rFonts w:asciiTheme="majorHAnsi" w:hAnsiTheme="majorHAnsi"/>
          <w:lang w:val="es-ES"/>
        </w:rPr>
        <w:t>cuasi-experimentales</w:t>
      </w:r>
      <w:proofErr w:type="spellEnd"/>
      <w:r w:rsidRPr="00250F28">
        <w:rPr>
          <w:rFonts w:asciiTheme="majorHAnsi" w:hAnsiTheme="majorHAnsi"/>
          <w:lang w:val="es-ES"/>
        </w:rPr>
        <w:t xml:space="preserve">), así como controles por estructura productiva y calidad institucional. </w:t>
      </w:r>
    </w:p>
    <w:p w14:paraId="25C4A0CD" w14:textId="570D993F" w:rsidR="00250F28" w:rsidRPr="00250F28" w:rsidRDefault="00250F28" w:rsidP="007E4FC7">
      <w:pPr>
        <w:spacing w:line="276" w:lineRule="auto"/>
        <w:jc w:val="both"/>
        <w:rPr>
          <w:rFonts w:asciiTheme="majorHAnsi" w:hAnsiTheme="majorHAnsi"/>
          <w:lang w:val="es-ES"/>
        </w:rPr>
      </w:pPr>
      <w:r w:rsidRPr="00250F28">
        <w:rPr>
          <w:rFonts w:asciiTheme="majorHAnsi" w:hAnsiTheme="majorHAnsi"/>
          <w:lang w:val="es-ES"/>
        </w:rPr>
        <w:t>En suma, el vínculo entre ingreso y CO₂ existe y es robusto en promedio, pero su forma, elasticidad y dirección dependen críticamente del contexto tecnológico, la política pública y la integración comercial.</w:t>
      </w:r>
    </w:p>
    <w:p w14:paraId="6C5BCE64" w14:textId="77777777" w:rsidR="00CE710F" w:rsidRPr="00071ABF" w:rsidRDefault="00CE710F" w:rsidP="007E4FC7">
      <w:pPr>
        <w:spacing w:line="276" w:lineRule="auto"/>
        <w:jc w:val="both"/>
        <w:rPr>
          <w:rFonts w:asciiTheme="majorHAnsi" w:hAnsiTheme="majorHAnsi"/>
          <w:lang w:val="es-ES"/>
        </w:rPr>
      </w:pPr>
    </w:p>
    <w:p w14:paraId="49F3F804" w14:textId="12115A8A" w:rsidR="00B227B9" w:rsidRPr="00071ABF" w:rsidRDefault="0005202B" w:rsidP="007E4FC7">
      <w:pPr>
        <w:pStyle w:val="Prrafodelista"/>
        <w:numPr>
          <w:ilvl w:val="0"/>
          <w:numId w:val="3"/>
        </w:numPr>
        <w:spacing w:line="276" w:lineRule="auto"/>
        <w:jc w:val="both"/>
        <w:rPr>
          <w:rFonts w:asciiTheme="majorHAnsi" w:hAnsiTheme="majorHAnsi"/>
          <w:b/>
          <w:bCs/>
        </w:rPr>
      </w:pPr>
      <w:r w:rsidRPr="00071ABF">
        <w:rPr>
          <w:rFonts w:asciiTheme="majorHAnsi" w:hAnsiTheme="majorHAnsi"/>
          <w:b/>
          <w:bCs/>
        </w:rPr>
        <w:t>Planteamiento</w:t>
      </w:r>
      <w:r w:rsidR="00B227B9" w:rsidRPr="00071ABF">
        <w:rPr>
          <w:rFonts w:asciiTheme="majorHAnsi" w:hAnsiTheme="majorHAnsi"/>
          <w:b/>
          <w:bCs/>
        </w:rPr>
        <w:t xml:space="preserve"> de la hipótesis</w:t>
      </w:r>
    </w:p>
    <w:p w14:paraId="62F3540D" w14:textId="217CA0B6" w:rsidR="005232D6" w:rsidRPr="00071ABF" w:rsidRDefault="1D903E0B" w:rsidP="007E4FC7">
      <w:pPr>
        <w:spacing w:line="276" w:lineRule="auto"/>
        <w:jc w:val="both"/>
        <w:rPr>
          <w:rFonts w:asciiTheme="majorHAnsi" w:hAnsiTheme="majorHAnsi"/>
        </w:rPr>
      </w:pPr>
      <w:r w:rsidRPr="00071ABF">
        <w:rPr>
          <w:rFonts w:asciiTheme="majorHAnsi" w:hAnsiTheme="majorHAnsi"/>
        </w:rPr>
        <w:t>Con el</w:t>
      </w:r>
      <w:r w:rsidR="4F066B8B" w:rsidRPr="00071ABF">
        <w:rPr>
          <w:rFonts w:asciiTheme="majorHAnsi" w:hAnsiTheme="majorHAnsi"/>
        </w:rPr>
        <w:t xml:space="preserve"> marco conceptual </w:t>
      </w:r>
      <w:r w:rsidR="4408A503" w:rsidRPr="00071ABF">
        <w:rPr>
          <w:rFonts w:asciiTheme="majorHAnsi" w:hAnsiTheme="majorHAnsi"/>
        </w:rPr>
        <w:t>anterior,</w:t>
      </w:r>
      <w:r w:rsidR="4F066B8B" w:rsidRPr="00071ABF">
        <w:rPr>
          <w:rFonts w:asciiTheme="majorHAnsi" w:hAnsiTheme="majorHAnsi"/>
        </w:rPr>
        <w:t xml:space="preserve"> la hipótesis nula</w:t>
      </w:r>
      <w:r w:rsidR="79FF633F" w:rsidRPr="00071ABF">
        <w:rPr>
          <w:rFonts w:asciiTheme="majorHAnsi" w:hAnsiTheme="majorHAnsi"/>
        </w:rPr>
        <w:t xml:space="preserve"> (H₀)</w:t>
      </w:r>
      <w:r w:rsidR="4F066B8B" w:rsidRPr="00071ABF">
        <w:rPr>
          <w:rFonts w:asciiTheme="majorHAnsi" w:hAnsiTheme="majorHAnsi"/>
        </w:rPr>
        <w:t xml:space="preserve"> que </w:t>
      </w:r>
      <w:r w:rsidRPr="00071ABF">
        <w:rPr>
          <w:rFonts w:asciiTheme="majorHAnsi" w:hAnsiTheme="majorHAnsi"/>
        </w:rPr>
        <w:t>sostenemos</w:t>
      </w:r>
      <w:r w:rsidR="4F066B8B" w:rsidRPr="00071ABF">
        <w:rPr>
          <w:rFonts w:asciiTheme="majorHAnsi" w:hAnsiTheme="majorHAnsi"/>
        </w:rPr>
        <w:t xml:space="preserve"> es que el nivel de ingresos</w:t>
      </w:r>
      <w:r w:rsidR="00071ABF" w:rsidRPr="00071ABF">
        <w:rPr>
          <w:rFonts w:asciiTheme="majorHAnsi" w:hAnsiTheme="majorHAnsi"/>
        </w:rPr>
        <w:t xml:space="preserve">, medido a través del </w:t>
      </w:r>
      <w:proofErr w:type="spellStart"/>
      <w:r w:rsidR="00071ABF" w:rsidRPr="00071ABF">
        <w:rPr>
          <w:rFonts w:asciiTheme="majorHAnsi" w:hAnsiTheme="majorHAnsi"/>
        </w:rPr>
        <w:t>pib</w:t>
      </w:r>
      <w:proofErr w:type="spellEnd"/>
      <w:r w:rsidR="00071ABF" w:rsidRPr="00071ABF">
        <w:rPr>
          <w:rFonts w:asciiTheme="majorHAnsi" w:hAnsiTheme="majorHAnsi"/>
        </w:rPr>
        <w:t xml:space="preserve"> per cápita,</w:t>
      </w:r>
      <w:r w:rsidR="4F066B8B" w:rsidRPr="00071ABF">
        <w:rPr>
          <w:rFonts w:asciiTheme="majorHAnsi" w:hAnsiTheme="majorHAnsi"/>
        </w:rPr>
        <w:t xml:space="preserve"> no se asocia con diferencias en las emisiones per cápita de C</w:t>
      </w:r>
      <w:r w:rsidR="3E218649" w:rsidRPr="00071ABF">
        <w:rPr>
          <w:rFonts w:asciiTheme="majorHAnsi" w:hAnsiTheme="majorHAnsi"/>
        </w:rPr>
        <w:t>O</w:t>
      </w:r>
      <w:r w:rsidR="4F066B8B" w:rsidRPr="00071ABF">
        <w:rPr>
          <w:rFonts w:asciiTheme="majorHAnsi" w:hAnsiTheme="majorHAnsi"/>
        </w:rPr>
        <w:t xml:space="preserve">2. </w:t>
      </w:r>
      <w:r w:rsidRPr="00071ABF">
        <w:rPr>
          <w:rFonts w:asciiTheme="majorHAnsi" w:hAnsiTheme="majorHAnsi"/>
        </w:rPr>
        <w:t xml:space="preserve">Esto es: </w:t>
      </w:r>
    </w:p>
    <w:p w14:paraId="4368048C" w14:textId="6D098A59" w:rsidR="00824915" w:rsidRPr="00071ABF" w:rsidRDefault="0050046C" w:rsidP="007E4FC7">
      <w:pPr>
        <w:spacing w:line="276" w:lineRule="auto"/>
        <w:jc w:val="both"/>
        <w:rPr>
          <w:rFonts w:asciiTheme="majorHAnsi" w:hAnsiTheme="majorHAns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 ingreso alto</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 ingreso bajo</m:t>
              </m:r>
            </m:sub>
          </m:sSub>
        </m:oMath>
      </m:oMathPara>
    </w:p>
    <w:p w14:paraId="2BBDA83D" w14:textId="48696BB1" w:rsidR="002F454C" w:rsidRPr="00071ABF" w:rsidRDefault="722D57BA" w:rsidP="007E4FC7">
      <w:pPr>
        <w:spacing w:line="276" w:lineRule="auto"/>
        <w:jc w:val="both"/>
        <w:rPr>
          <w:rFonts w:asciiTheme="majorHAnsi" w:hAnsiTheme="majorHAnsi"/>
        </w:rPr>
      </w:pPr>
      <w:r w:rsidRPr="00071ABF">
        <w:rPr>
          <w:rFonts w:asciiTheme="majorHAnsi" w:hAnsiTheme="majorHAnsi"/>
        </w:rPr>
        <w:t>Est</w:t>
      </w:r>
      <w:r w:rsidR="4C2F8ECB" w:rsidRPr="00071ABF">
        <w:rPr>
          <w:rFonts w:asciiTheme="majorHAnsi" w:hAnsiTheme="majorHAnsi"/>
        </w:rPr>
        <w:t xml:space="preserve">e planteamiento supone </w:t>
      </w:r>
      <w:r w:rsidR="53F019DB" w:rsidRPr="00071ABF">
        <w:rPr>
          <w:rFonts w:asciiTheme="majorHAnsi" w:hAnsiTheme="majorHAnsi"/>
        </w:rPr>
        <w:t xml:space="preserve">que la media de las emisiones de CO2 per cápita promedio para países de alto </w:t>
      </w:r>
      <w:r w:rsidR="4A58CD3D" w:rsidRPr="00071ABF">
        <w:rPr>
          <w:rFonts w:asciiTheme="majorHAnsi" w:hAnsiTheme="majorHAnsi"/>
        </w:rPr>
        <w:t>ingreso</w:t>
      </w:r>
      <w:r w:rsidR="53F019DB" w:rsidRPr="00071ABF">
        <w:rPr>
          <w:rFonts w:asciiTheme="majorHAnsi" w:hAnsiTheme="majorHAnsi"/>
        </w:rPr>
        <w:t xml:space="preserve"> es equivalente a la media de las emisiones de CO2 per cápita promedio de países de bajo </w:t>
      </w:r>
      <w:r w:rsidR="4A58CD3D" w:rsidRPr="00071ABF">
        <w:rPr>
          <w:rFonts w:asciiTheme="majorHAnsi" w:hAnsiTheme="majorHAnsi"/>
        </w:rPr>
        <w:t>ingreso</w:t>
      </w:r>
      <w:r w:rsidR="53F019DB" w:rsidRPr="00071ABF">
        <w:rPr>
          <w:rFonts w:asciiTheme="majorHAnsi" w:hAnsiTheme="majorHAnsi"/>
        </w:rPr>
        <w:t xml:space="preserve">. </w:t>
      </w:r>
      <w:r w:rsidR="1F7E6275" w:rsidRPr="00071ABF">
        <w:rPr>
          <w:rFonts w:asciiTheme="majorHAnsi" w:hAnsiTheme="majorHAnsi"/>
        </w:rPr>
        <w:t xml:space="preserve"> </w:t>
      </w:r>
    </w:p>
    <w:p w14:paraId="63F501FD" w14:textId="36ED7C18" w:rsidR="00B6491E" w:rsidRPr="00071ABF" w:rsidRDefault="2B73AC6C" w:rsidP="007E4FC7">
      <w:pPr>
        <w:spacing w:line="276" w:lineRule="auto"/>
        <w:jc w:val="both"/>
        <w:rPr>
          <w:rFonts w:asciiTheme="majorHAnsi" w:hAnsiTheme="majorHAnsi"/>
        </w:rPr>
      </w:pPr>
      <w:r w:rsidRPr="00071ABF">
        <w:rPr>
          <w:rFonts w:asciiTheme="majorHAnsi" w:hAnsiTheme="majorHAnsi"/>
        </w:rPr>
        <w:t>Por otro lado, l</w:t>
      </w:r>
      <w:r w:rsidR="1F7E6275" w:rsidRPr="00071ABF">
        <w:rPr>
          <w:rFonts w:asciiTheme="majorHAnsi" w:hAnsiTheme="majorHAnsi"/>
        </w:rPr>
        <w:t>a hipótesis alternativa</w:t>
      </w:r>
      <w:r w:rsidR="6DF765E9" w:rsidRPr="00071ABF">
        <w:rPr>
          <w:rFonts w:asciiTheme="majorHAnsi" w:hAnsiTheme="majorHAnsi"/>
        </w:rPr>
        <w:t xml:space="preserve"> (Ha)</w:t>
      </w:r>
      <w:r w:rsidR="1F7E6275" w:rsidRPr="00071ABF">
        <w:rPr>
          <w:rFonts w:asciiTheme="majorHAnsi" w:hAnsiTheme="majorHAnsi"/>
        </w:rPr>
        <w:t xml:space="preserve"> en este sentido sería que el nivel de ingresos sí influye en las emisiones per cápita y está diferenciada por niveles de </w:t>
      </w:r>
      <w:r w:rsidR="4A58CD3D" w:rsidRPr="00071ABF">
        <w:rPr>
          <w:rFonts w:asciiTheme="majorHAnsi" w:hAnsiTheme="majorHAnsi"/>
        </w:rPr>
        <w:t>ingreso</w:t>
      </w:r>
      <w:r w:rsidR="1F7E6275" w:rsidRPr="00071ABF">
        <w:rPr>
          <w:rFonts w:asciiTheme="majorHAnsi" w:hAnsiTheme="majorHAnsi"/>
        </w:rPr>
        <w:t xml:space="preserve">. </w:t>
      </w:r>
      <w:r w:rsidR="6DF765E9" w:rsidRPr="00071ABF">
        <w:rPr>
          <w:rFonts w:asciiTheme="majorHAnsi" w:hAnsiTheme="majorHAnsi"/>
        </w:rPr>
        <w:t xml:space="preserve">Para probar esta hipótesis </w:t>
      </w:r>
      <w:r w:rsidR="4093E813" w:rsidRPr="00071ABF">
        <w:rPr>
          <w:rFonts w:asciiTheme="majorHAnsi" w:hAnsiTheme="majorHAnsi"/>
        </w:rPr>
        <w:t xml:space="preserve">realizaremos </w:t>
      </w:r>
      <w:r w:rsidR="6DF765E9" w:rsidRPr="00071ABF">
        <w:rPr>
          <w:rFonts w:asciiTheme="majorHAnsi" w:hAnsiTheme="majorHAnsi"/>
        </w:rPr>
        <w:t xml:space="preserve">una prueba de cola derecha de forma tal que: </w:t>
      </w:r>
    </w:p>
    <w:p w14:paraId="66A1B04A" w14:textId="50B0273A" w:rsidR="00B6491E" w:rsidRPr="00071ABF" w:rsidRDefault="0050046C" w:rsidP="007E4FC7">
      <w:pPr>
        <w:spacing w:line="276" w:lineRule="auto"/>
        <w:jc w:val="both"/>
        <w:rPr>
          <w:rFonts w:asciiTheme="majorHAnsi" w:hAnsiTheme="majorHAnsi"/>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 ingreso alto</m:t>
              </m:r>
            </m:sub>
          </m:sSub>
          <m:r>
            <w:rPr>
              <w:rFonts w:ascii="Cambria Math" w:hAnsi="Cambria Math"/>
            </w:rPr>
            <m:t>&gt;C</m:t>
          </m:r>
          <m:sSub>
            <m:sSubPr>
              <m:ctrlPr>
                <w:rPr>
                  <w:rFonts w:ascii="Cambria Math" w:hAnsi="Cambria Math"/>
                  <w:i/>
                </w:rPr>
              </m:ctrlPr>
            </m:sSubPr>
            <m:e>
              <m:r>
                <w:rPr>
                  <w:rFonts w:ascii="Cambria Math" w:hAnsi="Cambria Math"/>
                </w:rPr>
                <m:t>O</m:t>
              </m:r>
            </m:e>
            <m:sub>
              <m:r>
                <w:rPr>
                  <w:rFonts w:ascii="Cambria Math" w:hAnsi="Cambria Math"/>
                </w:rPr>
                <m:t>2 ingreso bajo</m:t>
              </m:r>
            </m:sub>
          </m:sSub>
        </m:oMath>
      </m:oMathPara>
    </w:p>
    <w:p w14:paraId="7D0AB784" w14:textId="77777777" w:rsidR="00F0325F" w:rsidRPr="00071ABF" w:rsidRDefault="002E597B" w:rsidP="007E4FC7">
      <w:pPr>
        <w:spacing w:line="276" w:lineRule="auto"/>
        <w:jc w:val="both"/>
        <w:rPr>
          <w:rFonts w:asciiTheme="majorHAnsi" w:hAnsiTheme="majorHAnsi"/>
        </w:rPr>
      </w:pPr>
      <w:r w:rsidRPr="00071ABF">
        <w:rPr>
          <w:rFonts w:asciiTheme="majorHAnsi" w:hAnsiTheme="majorHAnsi"/>
        </w:rPr>
        <w:t xml:space="preserve">Lo que quiere decir que las emisiones de CO2 promedio de países </w:t>
      </w:r>
      <w:r w:rsidR="000C0452" w:rsidRPr="00071ABF">
        <w:rPr>
          <w:rFonts w:asciiTheme="majorHAnsi" w:hAnsiTheme="majorHAnsi"/>
        </w:rPr>
        <w:t xml:space="preserve">con mayor nivel de </w:t>
      </w:r>
      <w:r w:rsidR="00F0325F" w:rsidRPr="00071ABF">
        <w:rPr>
          <w:rFonts w:asciiTheme="majorHAnsi" w:hAnsiTheme="majorHAnsi"/>
        </w:rPr>
        <w:t>ingreso</w:t>
      </w:r>
      <w:r w:rsidR="000C0452" w:rsidRPr="00071ABF">
        <w:rPr>
          <w:rFonts w:asciiTheme="majorHAnsi" w:hAnsiTheme="majorHAnsi"/>
        </w:rPr>
        <w:t xml:space="preserve"> económico</w:t>
      </w:r>
      <w:r w:rsidRPr="00071ABF">
        <w:rPr>
          <w:rFonts w:asciiTheme="majorHAnsi" w:hAnsiTheme="majorHAnsi"/>
        </w:rPr>
        <w:t xml:space="preserve">, son mayores que las de países con </w:t>
      </w:r>
      <w:r w:rsidR="00F0325F" w:rsidRPr="00071ABF">
        <w:rPr>
          <w:rFonts w:asciiTheme="majorHAnsi" w:hAnsiTheme="majorHAnsi"/>
        </w:rPr>
        <w:t>ingreso</w:t>
      </w:r>
      <w:r w:rsidRPr="00071ABF">
        <w:rPr>
          <w:rFonts w:asciiTheme="majorHAnsi" w:hAnsiTheme="majorHAnsi"/>
        </w:rPr>
        <w:t xml:space="preserve"> económico más bajo. </w:t>
      </w:r>
      <w:r w:rsidR="002E2EB4" w:rsidRPr="00071ABF">
        <w:rPr>
          <w:rFonts w:asciiTheme="majorHAnsi" w:hAnsiTheme="majorHAnsi"/>
        </w:rPr>
        <w:t xml:space="preserve"> Un contraste </w:t>
      </w:r>
      <w:r w:rsidR="002E2EB4" w:rsidRPr="00071ABF">
        <w:rPr>
          <w:rFonts w:asciiTheme="majorHAnsi" w:hAnsiTheme="majorHAnsi"/>
        </w:rPr>
        <w:lastRenderedPageBreak/>
        <w:t xml:space="preserve">bilateral sería incorrecto dado que </w:t>
      </w:r>
      <w:r w:rsidR="00923106" w:rsidRPr="00071ABF">
        <w:rPr>
          <w:rFonts w:asciiTheme="majorHAnsi" w:hAnsiTheme="majorHAnsi"/>
        </w:rPr>
        <w:t>nuestro interés es demostrar que mayor nivel</w:t>
      </w:r>
      <w:r w:rsidR="00F0325F" w:rsidRPr="00071ABF">
        <w:rPr>
          <w:rFonts w:asciiTheme="majorHAnsi" w:hAnsiTheme="majorHAnsi"/>
        </w:rPr>
        <w:t xml:space="preserve"> de ingreso implica mayor nivel de emisiones de CO2 per cápita. </w:t>
      </w:r>
      <w:r w:rsidR="00923106" w:rsidRPr="00071ABF">
        <w:rPr>
          <w:rFonts w:asciiTheme="majorHAnsi" w:hAnsiTheme="majorHAnsi"/>
        </w:rPr>
        <w:t xml:space="preserve">  </w:t>
      </w:r>
      <w:r w:rsidR="00F0325F" w:rsidRPr="00071ABF">
        <w:rPr>
          <w:rFonts w:asciiTheme="majorHAnsi" w:hAnsiTheme="majorHAnsi"/>
        </w:rPr>
        <w:t>O</w:t>
      </w:r>
      <w:r w:rsidR="00923106" w:rsidRPr="00071ABF">
        <w:rPr>
          <w:rFonts w:asciiTheme="majorHAnsi" w:hAnsiTheme="majorHAnsi"/>
        </w:rPr>
        <w:t>ptaríamos por un contraste bilateral</w:t>
      </w:r>
      <w:r w:rsidR="00F0325F" w:rsidRPr="00071ABF">
        <w:rPr>
          <w:rFonts w:asciiTheme="majorHAnsi" w:hAnsiTheme="majorHAnsi"/>
        </w:rPr>
        <w:t>, o de dos colas</w:t>
      </w:r>
      <w:r w:rsidR="00923106" w:rsidRPr="00071ABF">
        <w:rPr>
          <w:rFonts w:asciiTheme="majorHAnsi" w:hAnsiTheme="majorHAnsi"/>
        </w:rPr>
        <w:t xml:space="preserve"> si quisiéramos ser totalmente agnósticos y probar cualquier diferencia</w:t>
      </w:r>
      <w:r w:rsidR="00F0325F" w:rsidRPr="00071ABF">
        <w:rPr>
          <w:rFonts w:asciiTheme="majorHAnsi" w:hAnsiTheme="majorHAnsi"/>
        </w:rPr>
        <w:t xml:space="preserve">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 ingreso alto</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 ingreso bajo</m:t>
            </m:r>
          </m:sub>
        </m:sSub>
      </m:oMath>
      <w:r w:rsidR="00F0325F" w:rsidRPr="00071ABF">
        <w:rPr>
          <w:rFonts w:asciiTheme="majorHAnsi" w:hAnsiTheme="majorHAnsi"/>
        </w:rPr>
        <w:t xml:space="preserve">). </w:t>
      </w:r>
      <w:r w:rsidR="00923106" w:rsidRPr="00071ABF">
        <w:rPr>
          <w:rFonts w:asciiTheme="majorHAnsi" w:hAnsiTheme="majorHAnsi"/>
        </w:rPr>
        <w:t xml:space="preserve"> </w:t>
      </w:r>
    </w:p>
    <w:p w14:paraId="7EF3289D" w14:textId="77777777" w:rsidR="00CE710F" w:rsidRPr="00071ABF" w:rsidRDefault="00CE710F" w:rsidP="007E4FC7">
      <w:pPr>
        <w:spacing w:line="276" w:lineRule="auto"/>
        <w:jc w:val="both"/>
        <w:rPr>
          <w:rFonts w:asciiTheme="majorHAnsi" w:hAnsiTheme="majorHAnsi"/>
        </w:rPr>
      </w:pPr>
    </w:p>
    <w:p w14:paraId="2DBA42C7" w14:textId="5F3FDDB5" w:rsidR="002C677F" w:rsidRPr="00071ABF" w:rsidRDefault="002C677F" w:rsidP="007E4FC7">
      <w:pPr>
        <w:pStyle w:val="Prrafodelista"/>
        <w:numPr>
          <w:ilvl w:val="0"/>
          <w:numId w:val="3"/>
        </w:numPr>
        <w:spacing w:line="276" w:lineRule="auto"/>
        <w:jc w:val="both"/>
        <w:rPr>
          <w:rFonts w:asciiTheme="majorHAnsi" w:hAnsiTheme="majorHAnsi"/>
          <w:b/>
          <w:bCs/>
        </w:rPr>
      </w:pPr>
      <w:r w:rsidRPr="00071ABF">
        <w:rPr>
          <w:rFonts w:asciiTheme="majorHAnsi" w:hAnsiTheme="majorHAnsi"/>
          <w:b/>
          <w:bCs/>
        </w:rPr>
        <w:t>Error Tipo I y Tipo II</w:t>
      </w:r>
    </w:p>
    <w:p w14:paraId="069AF351" w14:textId="09264D9F" w:rsidR="00780C6F" w:rsidRPr="00071ABF" w:rsidRDefault="2A0F5BA5" w:rsidP="007E4FC7">
      <w:pPr>
        <w:spacing w:line="276" w:lineRule="auto"/>
        <w:jc w:val="both"/>
        <w:rPr>
          <w:rFonts w:asciiTheme="majorHAnsi" w:hAnsiTheme="majorHAnsi"/>
        </w:rPr>
      </w:pPr>
      <w:r w:rsidRPr="00071ABF">
        <w:rPr>
          <w:rFonts w:asciiTheme="majorHAnsi" w:hAnsiTheme="majorHAnsi"/>
          <w:b/>
          <w:bCs/>
        </w:rPr>
        <w:t>Error tipo I (falso positivo):</w:t>
      </w:r>
      <w:r w:rsidRPr="00071ABF">
        <w:rPr>
          <w:rFonts w:asciiTheme="majorHAnsi" w:hAnsiTheme="majorHAnsi"/>
        </w:rPr>
        <w:t xml:space="preserve"> </w:t>
      </w:r>
      <w:r w:rsidR="007E4FC7">
        <w:rPr>
          <w:rFonts w:asciiTheme="majorHAnsi" w:hAnsiTheme="majorHAnsi"/>
        </w:rPr>
        <w:t>Cometer un error tipo I sería afirmar que</w:t>
      </w:r>
      <w:r w:rsidRPr="00071ABF">
        <w:rPr>
          <w:rFonts w:asciiTheme="majorHAnsi" w:hAnsiTheme="majorHAnsi"/>
        </w:rPr>
        <w:t xml:space="preserve"> sí existe una diferencia significativa (afirmar que los países ricos contaminan más per cápita) cuando en realidad no la hay en la población. </w:t>
      </w:r>
      <w:r w:rsidR="25BA4458" w:rsidRPr="00071ABF">
        <w:rPr>
          <w:rFonts w:asciiTheme="majorHAnsi" w:hAnsiTheme="majorHAnsi"/>
        </w:rPr>
        <w:t xml:space="preserve">Dicha conclusión podría conllevar a mala formulación de </w:t>
      </w:r>
      <w:r w:rsidR="6F311BB1" w:rsidRPr="00071ABF">
        <w:rPr>
          <w:rFonts w:asciiTheme="majorHAnsi" w:hAnsiTheme="majorHAnsi"/>
        </w:rPr>
        <w:t>política en</w:t>
      </w:r>
      <w:r w:rsidR="25BA4458" w:rsidRPr="00071ABF">
        <w:rPr>
          <w:rFonts w:asciiTheme="majorHAnsi" w:hAnsiTheme="majorHAnsi"/>
        </w:rPr>
        <w:t xml:space="preserve"> tanto se podrían imponer castigos</w:t>
      </w:r>
      <w:r w:rsidRPr="00071ABF">
        <w:rPr>
          <w:rFonts w:asciiTheme="majorHAnsi" w:hAnsiTheme="majorHAnsi"/>
        </w:rPr>
        <w:t xml:space="preserve"> internacionales </w:t>
      </w:r>
      <w:r w:rsidR="25BA4458" w:rsidRPr="00071ABF">
        <w:rPr>
          <w:rFonts w:asciiTheme="majorHAnsi" w:hAnsiTheme="majorHAnsi"/>
        </w:rPr>
        <w:t>a</w:t>
      </w:r>
      <w:r w:rsidRPr="00071ABF">
        <w:rPr>
          <w:rFonts w:asciiTheme="majorHAnsi" w:hAnsiTheme="majorHAnsi"/>
        </w:rPr>
        <w:t xml:space="preserve"> países ricos por las emisiones per cápita, o diseñar estrategias de mitigación basadas en una premisa falsa de disparidad</w:t>
      </w:r>
      <w:r w:rsidR="6F311BB1" w:rsidRPr="00071ABF">
        <w:rPr>
          <w:rFonts w:asciiTheme="majorHAnsi" w:hAnsiTheme="majorHAnsi"/>
        </w:rPr>
        <w:t>.</w:t>
      </w:r>
      <w:r w:rsidRPr="00071ABF">
        <w:rPr>
          <w:rFonts w:asciiTheme="majorHAnsi" w:hAnsiTheme="majorHAnsi"/>
        </w:rPr>
        <w:t xml:space="preserve"> Se estaría sobreestimando el rol del ingreso en las emisiones, lo cual podría implicar injusticias o ineficiencias</w:t>
      </w:r>
      <w:r w:rsidR="6F311BB1" w:rsidRPr="00071ABF">
        <w:rPr>
          <w:rFonts w:asciiTheme="majorHAnsi" w:hAnsiTheme="majorHAnsi"/>
        </w:rPr>
        <w:t xml:space="preserve">. </w:t>
      </w:r>
    </w:p>
    <w:p w14:paraId="74AD7AFF" w14:textId="705377AC" w:rsidR="002C677F" w:rsidRPr="00071ABF" w:rsidRDefault="00780C6F" w:rsidP="007E4FC7">
      <w:pPr>
        <w:spacing w:line="276" w:lineRule="auto"/>
        <w:jc w:val="both"/>
        <w:rPr>
          <w:rFonts w:asciiTheme="majorHAnsi" w:hAnsiTheme="majorHAnsi"/>
        </w:rPr>
      </w:pPr>
      <w:r w:rsidRPr="00071ABF">
        <w:rPr>
          <w:rFonts w:asciiTheme="majorHAnsi" w:hAnsiTheme="majorHAnsi"/>
          <w:b/>
          <w:bCs/>
        </w:rPr>
        <w:t>Error tipo II (falso negativo):</w:t>
      </w:r>
      <w:r w:rsidRPr="00071ABF">
        <w:rPr>
          <w:rFonts w:asciiTheme="majorHAnsi" w:hAnsiTheme="majorHAnsi"/>
        </w:rPr>
        <w:t xml:space="preserve"> </w:t>
      </w:r>
      <w:r w:rsidR="007F05EE" w:rsidRPr="00071ABF">
        <w:rPr>
          <w:rFonts w:asciiTheme="majorHAnsi" w:hAnsiTheme="majorHAnsi"/>
        </w:rPr>
        <w:t>Cometer un error tipo II implicaría n</w:t>
      </w:r>
      <w:r w:rsidRPr="00071ABF">
        <w:rPr>
          <w:rFonts w:asciiTheme="majorHAnsi" w:hAnsiTheme="majorHAnsi"/>
        </w:rPr>
        <w:t xml:space="preserve">o rechazar </w:t>
      </w:r>
      <w:r w:rsidR="004311D3" w:rsidRPr="00071ABF">
        <w:rPr>
          <w:rFonts w:asciiTheme="majorHAnsi" w:hAnsiTheme="majorHAnsi"/>
        </w:rPr>
        <w:t xml:space="preserve">la hipótesis nula </w:t>
      </w:r>
      <w:r w:rsidRPr="00071ABF">
        <w:rPr>
          <w:rFonts w:asciiTheme="majorHAnsi" w:hAnsiTheme="majorHAnsi"/>
        </w:rPr>
        <w:t xml:space="preserve">H₀ cuando </w:t>
      </w:r>
      <w:r w:rsidR="004311D3" w:rsidRPr="00071ABF">
        <w:rPr>
          <w:rFonts w:asciiTheme="majorHAnsi" w:hAnsiTheme="majorHAnsi"/>
        </w:rPr>
        <w:t xml:space="preserve">la hipótesis alternativa </w:t>
      </w:r>
      <w:r w:rsidRPr="00071ABF">
        <w:rPr>
          <w:rFonts w:asciiTheme="majorHAnsi" w:hAnsiTheme="majorHAnsi"/>
        </w:rPr>
        <w:t>H</w:t>
      </w:r>
      <w:r w:rsidR="004311D3" w:rsidRPr="00071ABF">
        <w:rPr>
          <w:rFonts w:asciiTheme="majorHAnsi" w:hAnsiTheme="majorHAnsi"/>
        </w:rPr>
        <w:t>a</w:t>
      </w:r>
      <w:r w:rsidRPr="00071ABF">
        <w:rPr>
          <w:rFonts w:asciiTheme="majorHAnsi" w:hAnsiTheme="majorHAnsi"/>
        </w:rPr>
        <w:t xml:space="preserve"> es verdadera. Es decir, concluir que no hay diferencias entre países ricos y pobres cuando en realidad los países de mayor ingreso sí emiten significativamente más CO₂ por habitante. La consecuencia aquí sería </w:t>
      </w:r>
      <w:r w:rsidR="00970AC4" w:rsidRPr="00071ABF">
        <w:rPr>
          <w:rFonts w:asciiTheme="majorHAnsi" w:hAnsiTheme="majorHAnsi"/>
        </w:rPr>
        <w:t>subestimar</w:t>
      </w:r>
      <w:r w:rsidR="00DD4716" w:rsidRPr="00071ABF">
        <w:rPr>
          <w:rFonts w:asciiTheme="majorHAnsi" w:hAnsiTheme="majorHAnsi"/>
        </w:rPr>
        <w:t xml:space="preserve"> el impacto de las economías de mayor nivel de ingreso en el nivel de emisión de CO2 per cápita</w:t>
      </w:r>
      <w:r w:rsidRPr="00071ABF">
        <w:rPr>
          <w:rFonts w:asciiTheme="majorHAnsi" w:hAnsiTheme="majorHAnsi"/>
        </w:rPr>
        <w:t xml:space="preserve">. </w:t>
      </w:r>
      <w:r w:rsidR="00DD4716" w:rsidRPr="00071ABF">
        <w:rPr>
          <w:rFonts w:asciiTheme="majorHAnsi" w:hAnsiTheme="majorHAnsi"/>
        </w:rPr>
        <w:t>S</w:t>
      </w:r>
      <w:r w:rsidRPr="00071ABF">
        <w:rPr>
          <w:rFonts w:asciiTheme="majorHAnsi" w:hAnsiTheme="majorHAnsi"/>
        </w:rPr>
        <w:t>ubestimar la contribución de las naciones rica</w:t>
      </w:r>
      <w:r w:rsidR="00DD4716" w:rsidRPr="00071ABF">
        <w:rPr>
          <w:rFonts w:asciiTheme="majorHAnsi" w:hAnsiTheme="majorHAnsi"/>
        </w:rPr>
        <w:t xml:space="preserve">s conllevaría a </w:t>
      </w:r>
      <w:r w:rsidRPr="00071ABF">
        <w:rPr>
          <w:rFonts w:asciiTheme="majorHAnsi" w:hAnsiTheme="majorHAnsi"/>
        </w:rPr>
        <w:t>inacción o políticas insuficientes</w:t>
      </w:r>
      <w:r w:rsidR="00AA5EC4" w:rsidRPr="00071ABF">
        <w:rPr>
          <w:rFonts w:asciiTheme="majorHAnsi" w:hAnsiTheme="majorHAnsi"/>
        </w:rPr>
        <w:t>; a n</w:t>
      </w:r>
      <w:r w:rsidRPr="00071ABF">
        <w:rPr>
          <w:rFonts w:asciiTheme="majorHAnsi" w:hAnsiTheme="majorHAnsi"/>
        </w:rPr>
        <w:t xml:space="preserve">o establecer responsabilidades diferenciadas en acuerdos internacionales o fallar en destacar la necesidad de que las economías más opulentas transformen sus modelos energéticos. </w:t>
      </w:r>
    </w:p>
    <w:p w14:paraId="316183D2" w14:textId="77777777" w:rsidR="00CE710F" w:rsidRPr="00071ABF" w:rsidRDefault="00CE710F" w:rsidP="007E4FC7">
      <w:pPr>
        <w:spacing w:line="276" w:lineRule="auto"/>
        <w:jc w:val="both"/>
        <w:rPr>
          <w:rFonts w:asciiTheme="majorHAnsi" w:hAnsiTheme="majorHAnsi"/>
        </w:rPr>
      </w:pPr>
    </w:p>
    <w:p w14:paraId="521B197D" w14:textId="44407DF6" w:rsidR="00E01407" w:rsidRPr="00071ABF" w:rsidRDefault="00E01407" w:rsidP="007E4FC7">
      <w:pPr>
        <w:pStyle w:val="Prrafodelista"/>
        <w:numPr>
          <w:ilvl w:val="0"/>
          <w:numId w:val="3"/>
        </w:numPr>
        <w:spacing w:line="276" w:lineRule="auto"/>
        <w:jc w:val="both"/>
        <w:rPr>
          <w:rFonts w:asciiTheme="majorHAnsi" w:hAnsiTheme="majorHAnsi"/>
          <w:b/>
          <w:bCs/>
        </w:rPr>
      </w:pPr>
      <w:r w:rsidRPr="00071ABF">
        <w:rPr>
          <w:rFonts w:asciiTheme="majorHAnsi" w:hAnsiTheme="majorHAnsi"/>
          <w:b/>
          <w:bCs/>
        </w:rPr>
        <w:t>Definición de indicadores</w:t>
      </w:r>
    </w:p>
    <w:p w14:paraId="230ED122" w14:textId="77777777" w:rsidR="00FA22A2" w:rsidRPr="00071ABF" w:rsidRDefault="00AA7CFD" w:rsidP="007E4FC7">
      <w:pPr>
        <w:spacing w:line="276" w:lineRule="auto"/>
        <w:jc w:val="both"/>
        <w:rPr>
          <w:rFonts w:asciiTheme="majorHAnsi" w:hAnsiTheme="majorHAnsi"/>
        </w:rPr>
      </w:pPr>
      <w:r w:rsidRPr="00071ABF">
        <w:rPr>
          <w:rFonts w:asciiTheme="majorHAnsi" w:hAnsiTheme="majorHAnsi"/>
        </w:rPr>
        <w:t xml:space="preserve">Para llevar a cabo el análisis, identificamos claramente las variables involucradas y cómo se medirán, utilizando datos de </w:t>
      </w:r>
      <w:proofErr w:type="spellStart"/>
      <w:r w:rsidRPr="00071ABF">
        <w:rPr>
          <w:rFonts w:asciiTheme="majorHAnsi" w:hAnsiTheme="majorHAnsi"/>
        </w:rPr>
        <w:t>World</w:t>
      </w:r>
      <w:proofErr w:type="spellEnd"/>
      <w:r w:rsidRPr="00071ABF">
        <w:rPr>
          <w:rFonts w:asciiTheme="majorHAnsi" w:hAnsiTheme="majorHAnsi"/>
        </w:rPr>
        <w:t xml:space="preserve"> </w:t>
      </w:r>
      <w:proofErr w:type="spellStart"/>
      <w:r w:rsidRPr="00071ABF">
        <w:rPr>
          <w:rFonts w:asciiTheme="majorHAnsi" w:hAnsiTheme="majorHAnsi"/>
        </w:rPr>
        <w:t>Development</w:t>
      </w:r>
      <w:proofErr w:type="spellEnd"/>
      <w:r w:rsidRPr="00071ABF">
        <w:rPr>
          <w:rFonts w:asciiTheme="majorHAnsi" w:hAnsiTheme="majorHAnsi"/>
        </w:rPr>
        <w:t xml:space="preserve"> </w:t>
      </w:r>
      <w:proofErr w:type="spellStart"/>
      <w:r w:rsidRPr="00071ABF">
        <w:rPr>
          <w:rFonts w:asciiTheme="majorHAnsi" w:hAnsiTheme="majorHAnsi"/>
        </w:rPr>
        <w:t>Indicators</w:t>
      </w:r>
      <w:proofErr w:type="spellEnd"/>
      <w:r w:rsidRPr="00071ABF">
        <w:rPr>
          <w:rFonts w:asciiTheme="majorHAnsi" w:hAnsiTheme="majorHAnsi"/>
        </w:rPr>
        <w:t xml:space="preserve"> del Banco Mundial</w:t>
      </w:r>
      <w:r w:rsidR="00485506" w:rsidRPr="00071ABF">
        <w:rPr>
          <w:rFonts w:asciiTheme="majorHAnsi" w:hAnsiTheme="majorHAnsi"/>
        </w:rPr>
        <w:t xml:space="preserve">. </w:t>
      </w:r>
    </w:p>
    <w:p w14:paraId="7F6038E2" w14:textId="77777777" w:rsidR="00FA22A2" w:rsidRPr="00071ABF" w:rsidRDefault="00FA22A2" w:rsidP="007E4FC7">
      <w:pPr>
        <w:spacing w:line="276" w:lineRule="auto"/>
        <w:jc w:val="both"/>
        <w:rPr>
          <w:rFonts w:asciiTheme="majorHAnsi" w:hAnsiTheme="majorHAnsi"/>
          <w:lang w:val="es-ES"/>
        </w:rPr>
      </w:pPr>
      <w:r w:rsidRPr="00071ABF">
        <w:rPr>
          <w:rFonts w:asciiTheme="majorHAnsi" w:hAnsiTheme="majorHAnsi"/>
          <w:b/>
          <w:bCs/>
        </w:rPr>
        <w:t xml:space="preserve">La </w:t>
      </w:r>
      <w:r w:rsidRPr="00071ABF">
        <w:rPr>
          <w:rFonts w:asciiTheme="majorHAnsi" w:hAnsiTheme="majorHAnsi"/>
          <w:b/>
          <w:bCs/>
          <w:lang w:val="es-ES"/>
        </w:rPr>
        <w:t xml:space="preserve">variable dependiente (Y) </w:t>
      </w:r>
      <w:r w:rsidRPr="00071ABF">
        <w:rPr>
          <w:rFonts w:asciiTheme="majorHAnsi" w:hAnsiTheme="majorHAnsi"/>
          <w:lang w:val="es-ES"/>
        </w:rPr>
        <w:t>serán las Emisiones de CO₂ per cápita que mide las toneladas métricas de CO₂ emitidas por persona en cada país durante un año. Abarca emisiones derivadas de la quema de combustibles fósiles y la fabricación de cemento dentro del territorio nacional (</w:t>
      </w:r>
      <w:proofErr w:type="spellStart"/>
      <w:r w:rsidRPr="00071ABF">
        <w:rPr>
          <w:rFonts w:asciiTheme="majorHAnsi" w:hAnsiTheme="majorHAnsi"/>
          <w:lang w:val="es-ES"/>
        </w:rPr>
        <w:t>World</w:t>
      </w:r>
      <w:proofErr w:type="spellEnd"/>
      <w:r w:rsidRPr="00071ABF">
        <w:rPr>
          <w:rFonts w:asciiTheme="majorHAnsi" w:hAnsiTheme="majorHAnsi"/>
          <w:lang w:val="es-ES"/>
        </w:rPr>
        <w:t xml:space="preserve"> Bank, </w:t>
      </w:r>
      <w:proofErr w:type="spellStart"/>
      <w:r w:rsidRPr="00071ABF">
        <w:rPr>
          <w:rFonts w:asciiTheme="majorHAnsi" w:hAnsiTheme="majorHAnsi"/>
          <w:lang w:val="es-ES"/>
        </w:rPr>
        <w:t>s.f</w:t>
      </w:r>
      <w:proofErr w:type="spellEnd"/>
      <w:r w:rsidRPr="00071ABF">
        <w:rPr>
          <w:rFonts w:asciiTheme="majorHAnsi" w:hAnsiTheme="majorHAnsi"/>
          <w:lang w:val="es-ES"/>
        </w:rPr>
        <w:t xml:space="preserve">). Se expresa en toneladas de CO₂ por habitante.  </w:t>
      </w:r>
    </w:p>
    <w:p w14:paraId="2006C2B6" w14:textId="1A7F232E" w:rsidR="00FA22A2" w:rsidRPr="00071ABF" w:rsidRDefault="00FA22A2" w:rsidP="007E4FC7">
      <w:pPr>
        <w:spacing w:line="276" w:lineRule="auto"/>
        <w:jc w:val="both"/>
        <w:rPr>
          <w:rFonts w:asciiTheme="majorHAnsi" w:hAnsiTheme="majorHAnsi"/>
          <w:lang w:val="es-ES"/>
        </w:rPr>
      </w:pPr>
      <w:r w:rsidRPr="00071ABF">
        <w:rPr>
          <w:rFonts w:asciiTheme="majorHAnsi" w:hAnsiTheme="majorHAnsi"/>
          <w:b/>
          <w:bCs/>
          <w:lang w:val="es-ES"/>
        </w:rPr>
        <w:t>La variable independiente de clasificación (X)</w:t>
      </w:r>
      <w:r w:rsidRPr="00071ABF">
        <w:rPr>
          <w:rFonts w:asciiTheme="majorHAnsi" w:hAnsiTheme="majorHAnsi"/>
          <w:lang w:val="es-ES"/>
        </w:rPr>
        <w:t xml:space="preserve"> </w:t>
      </w:r>
      <w:r w:rsidR="00E0555D" w:rsidRPr="00071ABF">
        <w:rPr>
          <w:rFonts w:asciiTheme="majorHAnsi" w:hAnsiTheme="majorHAnsi"/>
          <w:lang w:val="es-ES"/>
        </w:rPr>
        <w:t>será el</w:t>
      </w:r>
      <w:r w:rsidRPr="00071ABF">
        <w:rPr>
          <w:rFonts w:asciiTheme="majorHAnsi" w:hAnsiTheme="majorHAnsi"/>
          <w:lang w:val="es-ES"/>
        </w:rPr>
        <w:t xml:space="preserve"> </w:t>
      </w:r>
      <w:r w:rsidR="00E0555D" w:rsidRPr="00071ABF">
        <w:rPr>
          <w:rFonts w:asciiTheme="majorHAnsi" w:hAnsiTheme="majorHAnsi"/>
          <w:lang w:val="es-ES"/>
        </w:rPr>
        <w:t>n</w:t>
      </w:r>
      <w:r w:rsidRPr="00071ABF">
        <w:rPr>
          <w:rFonts w:asciiTheme="majorHAnsi" w:hAnsiTheme="majorHAnsi"/>
          <w:lang w:val="es-ES"/>
        </w:rPr>
        <w:t>ivel de ingreso del país</w:t>
      </w:r>
      <w:r w:rsidR="007E4FC7">
        <w:rPr>
          <w:rFonts w:asciiTheme="majorHAnsi" w:hAnsiTheme="majorHAnsi"/>
          <w:lang w:val="es-ES"/>
        </w:rPr>
        <w:t xml:space="preserve"> medido a través del PIB per cápita</w:t>
      </w:r>
      <w:r w:rsidR="00E0555D" w:rsidRPr="00071ABF">
        <w:rPr>
          <w:rFonts w:asciiTheme="majorHAnsi" w:hAnsiTheme="majorHAnsi"/>
          <w:lang w:val="es-ES"/>
        </w:rPr>
        <w:t>.</w:t>
      </w:r>
      <w:r w:rsidRPr="00071ABF">
        <w:rPr>
          <w:rFonts w:asciiTheme="majorHAnsi" w:hAnsiTheme="majorHAnsi"/>
          <w:lang w:val="es-ES"/>
        </w:rPr>
        <w:t xml:space="preserve"> Utilizaremos el PIB per cápita como proxy del nivel de desarrollo/ingreso del país, y dividiremos a los países en dos grupos en función de ese nivel. En concreto, aplicaremos el criterio de clasificación del Banco Mundial por ingreso nacional</w:t>
      </w:r>
      <w:r w:rsidR="00E0555D" w:rsidRPr="00071ABF">
        <w:rPr>
          <w:rFonts w:asciiTheme="majorHAnsi" w:hAnsiTheme="majorHAnsi"/>
          <w:lang w:val="es-ES"/>
        </w:rPr>
        <w:t xml:space="preserve"> </w:t>
      </w:r>
      <w:r w:rsidR="00E0555D" w:rsidRPr="00071ABF">
        <w:rPr>
          <w:rFonts w:asciiTheme="majorHAnsi" w:hAnsiTheme="majorHAnsi"/>
          <w:lang w:val="es-ES"/>
        </w:rPr>
        <w:lastRenderedPageBreak/>
        <w:t>dado que este se calcula anualmente a partir de umb</w:t>
      </w:r>
      <w:r w:rsidR="3704425E" w:rsidRPr="00071ABF">
        <w:rPr>
          <w:rFonts w:asciiTheme="majorHAnsi" w:hAnsiTheme="majorHAnsi"/>
          <w:lang w:val="es-ES"/>
        </w:rPr>
        <w:t>r</w:t>
      </w:r>
      <w:r w:rsidR="00E0555D" w:rsidRPr="00071ABF">
        <w:rPr>
          <w:rFonts w:asciiTheme="majorHAnsi" w:hAnsiTheme="majorHAnsi"/>
          <w:lang w:val="es-ES"/>
        </w:rPr>
        <w:t>a</w:t>
      </w:r>
      <w:r w:rsidR="00F96BDF" w:rsidRPr="00071ABF">
        <w:rPr>
          <w:rFonts w:asciiTheme="majorHAnsi" w:hAnsiTheme="majorHAnsi"/>
          <w:lang w:val="es-ES"/>
        </w:rPr>
        <w:t>l</w:t>
      </w:r>
      <w:r w:rsidR="00E0555D" w:rsidRPr="00071ABF">
        <w:rPr>
          <w:rFonts w:asciiTheme="majorHAnsi" w:hAnsiTheme="majorHAnsi"/>
          <w:lang w:val="es-ES"/>
        </w:rPr>
        <w:t>es de Ingreso Nacional Bruto per Cápita (</w:t>
      </w:r>
      <w:proofErr w:type="spellStart"/>
      <w:r w:rsidR="007D4ED7">
        <w:rPr>
          <w:rFonts w:asciiTheme="majorHAnsi" w:hAnsiTheme="majorHAnsi"/>
          <w:lang w:val="es-ES"/>
        </w:rPr>
        <w:t>Hamadeh</w:t>
      </w:r>
      <w:proofErr w:type="spellEnd"/>
      <w:r w:rsidR="007D4ED7">
        <w:rPr>
          <w:rFonts w:asciiTheme="majorHAnsi" w:hAnsiTheme="majorHAnsi"/>
          <w:lang w:val="es-ES"/>
        </w:rPr>
        <w:t xml:space="preserve"> N et al.</w:t>
      </w:r>
      <w:r w:rsidR="00A3605B" w:rsidRPr="00071ABF">
        <w:rPr>
          <w:rFonts w:asciiTheme="majorHAnsi" w:hAnsiTheme="majorHAnsi"/>
          <w:lang w:val="es-ES"/>
        </w:rPr>
        <w:t xml:space="preserve">, </w:t>
      </w:r>
      <w:r w:rsidR="007342E2">
        <w:rPr>
          <w:rFonts w:asciiTheme="majorHAnsi" w:hAnsiTheme="majorHAnsi"/>
          <w:lang w:val="es-ES"/>
        </w:rPr>
        <w:t>2023</w:t>
      </w:r>
      <w:r w:rsidR="00A3605B" w:rsidRPr="00071ABF">
        <w:rPr>
          <w:rFonts w:asciiTheme="majorHAnsi" w:hAnsiTheme="majorHAnsi"/>
          <w:lang w:val="es-ES"/>
        </w:rPr>
        <w:t xml:space="preserve">), </w:t>
      </w:r>
      <w:r w:rsidR="000F2A68" w:rsidRPr="00071ABF">
        <w:rPr>
          <w:rFonts w:asciiTheme="majorHAnsi" w:hAnsiTheme="majorHAnsi"/>
          <w:lang w:val="es-ES"/>
        </w:rPr>
        <w:t>por lo que permite</w:t>
      </w:r>
      <w:r w:rsidR="008A653B" w:rsidRPr="00071ABF">
        <w:rPr>
          <w:rFonts w:asciiTheme="majorHAnsi" w:hAnsiTheme="majorHAnsi"/>
          <w:lang w:val="es-ES"/>
        </w:rPr>
        <w:t xml:space="preserve"> controlar por el nivel poblacional y</w:t>
      </w:r>
      <w:r w:rsidR="00F96BDF" w:rsidRPr="00071ABF">
        <w:rPr>
          <w:rFonts w:asciiTheme="majorHAnsi" w:hAnsiTheme="majorHAnsi"/>
          <w:lang w:val="es-ES"/>
        </w:rPr>
        <w:t xml:space="preserve"> niveles de desarrollo. </w:t>
      </w:r>
    </w:p>
    <w:p w14:paraId="7208BB21" w14:textId="09358AA7" w:rsidR="00FA22A2" w:rsidRPr="00BD4AAE" w:rsidRDefault="00FA22A2" w:rsidP="00BD4AAE">
      <w:pPr>
        <w:spacing w:line="276" w:lineRule="auto"/>
        <w:jc w:val="both"/>
        <w:rPr>
          <w:rFonts w:asciiTheme="majorHAnsi" w:hAnsiTheme="majorHAnsi"/>
        </w:rPr>
      </w:pPr>
      <w:r w:rsidRPr="00071ABF">
        <w:rPr>
          <w:rFonts w:asciiTheme="majorHAnsi" w:hAnsiTheme="majorHAnsi"/>
        </w:rPr>
        <w:t>Así, nuestro grupo 1 (alto ingreso) comprenderá economías avanzadas con ingresos por encima de ese umbral, y el grupo 2 reunirá a las economías con ingresos por debajo del umbral (que abarcan desde países muy pobres hasta emergentes de ingreso medio).</w:t>
      </w:r>
      <w:r w:rsidR="00BD4AAE">
        <w:rPr>
          <w:rFonts w:asciiTheme="majorHAnsi" w:hAnsiTheme="majorHAnsi"/>
        </w:rPr>
        <w:t xml:space="preserve"> Además, </w:t>
      </w:r>
      <w:r w:rsidR="00BD4AAE">
        <w:rPr>
          <w:rFonts w:asciiTheme="majorHAnsi" w:hAnsiTheme="majorHAnsi"/>
          <w:color w:val="000000" w:themeColor="text1"/>
        </w:rPr>
        <w:t>u</w:t>
      </w:r>
      <w:r w:rsidRPr="00071ABF">
        <w:rPr>
          <w:rFonts w:asciiTheme="majorHAnsi" w:hAnsiTheme="majorHAnsi"/>
          <w:color w:val="000000" w:themeColor="text1"/>
        </w:rPr>
        <w:t xml:space="preserve">saremos </w:t>
      </w:r>
      <w:r w:rsidR="44DAD29A" w:rsidRPr="00071ABF">
        <w:rPr>
          <w:rFonts w:asciiTheme="majorHAnsi" w:hAnsiTheme="majorHAnsi"/>
          <w:color w:val="000000" w:themeColor="text1"/>
        </w:rPr>
        <w:t>la información de 2023</w:t>
      </w:r>
      <w:r w:rsidRPr="00071ABF">
        <w:rPr>
          <w:rFonts w:asciiTheme="majorHAnsi" w:hAnsiTheme="majorHAnsi"/>
          <w:color w:val="000000" w:themeColor="text1"/>
        </w:rPr>
        <w:t xml:space="preserve"> para cada país. </w:t>
      </w:r>
    </w:p>
    <w:p w14:paraId="7EF55D14" w14:textId="00019722" w:rsidR="00CA4E63" w:rsidRPr="00CA4E63" w:rsidRDefault="00CA4E63" w:rsidP="00CA4E63">
      <w:pPr>
        <w:spacing w:line="276" w:lineRule="auto"/>
        <w:jc w:val="both"/>
        <w:rPr>
          <w:rFonts w:asciiTheme="majorHAnsi" w:hAnsiTheme="majorHAnsi"/>
        </w:rPr>
      </w:pPr>
      <w:r w:rsidRPr="00CA4E63">
        <w:rPr>
          <w:rFonts w:asciiTheme="majorHAnsi" w:hAnsiTheme="majorHAnsi"/>
        </w:rPr>
        <w:t>La agrupación es útil porque fija un punto de comparación controlando por una característica clave: la población. Además, el umbral de ingreso</w:t>
      </w:r>
      <w:r>
        <w:rPr>
          <w:rFonts w:asciiTheme="majorHAnsi" w:hAnsiTheme="majorHAnsi"/>
        </w:rPr>
        <w:t xml:space="preserve">, </w:t>
      </w:r>
      <w:r w:rsidRPr="00CA4E63">
        <w:rPr>
          <w:rFonts w:asciiTheme="majorHAnsi" w:hAnsiTheme="majorHAnsi"/>
        </w:rPr>
        <w:t>definido y validado internacionalmente</w:t>
      </w:r>
      <w:r>
        <w:rPr>
          <w:rFonts w:asciiTheme="majorHAnsi" w:hAnsiTheme="majorHAnsi"/>
        </w:rPr>
        <w:t xml:space="preserve">, </w:t>
      </w:r>
      <w:r w:rsidRPr="00CA4E63">
        <w:rPr>
          <w:rFonts w:asciiTheme="majorHAnsi" w:hAnsiTheme="majorHAnsi"/>
        </w:rPr>
        <w:t>facilita un criterio reproducible con otras fuentes de datos. Tener solo dos grupos (países ricos vs. no ricos) puede aumentar la potencia para detectar diferencias si el ingreso realmente influye en las emisiones.</w:t>
      </w:r>
    </w:p>
    <w:p w14:paraId="140FF2F4" w14:textId="77777777" w:rsidR="00CA4E63" w:rsidRDefault="00CA4E63" w:rsidP="00CA4E63">
      <w:pPr>
        <w:spacing w:line="276" w:lineRule="auto"/>
        <w:jc w:val="both"/>
        <w:rPr>
          <w:rFonts w:asciiTheme="majorHAnsi" w:hAnsiTheme="majorHAnsi"/>
        </w:rPr>
      </w:pPr>
      <w:r w:rsidRPr="00CA4E63">
        <w:rPr>
          <w:rFonts w:asciiTheme="majorHAnsi" w:hAnsiTheme="majorHAnsi"/>
        </w:rPr>
        <w:t>No obstante, el grupo “no rico” es amplio y heterogéneo (ingresos bajo y medio), lo que eleva la varianza y el riesgo de errores tipo I/II. Sería preferible contrastes escalonados (bajo vs. medio vs. alto) para preservar información sobre la gradación de emisiones a lo largo del espectro de ingresos. Al dicotomizar, podemos perder relaciones continuas o no lineales.</w:t>
      </w:r>
    </w:p>
    <w:p w14:paraId="34122752" w14:textId="316519B6" w:rsidR="000B0D03" w:rsidRPr="00071ABF" w:rsidRDefault="000B0D03" w:rsidP="007E4FC7">
      <w:pPr>
        <w:pStyle w:val="Ttulo2"/>
        <w:spacing w:line="276" w:lineRule="auto"/>
        <w:jc w:val="both"/>
      </w:pPr>
      <w:r w:rsidRPr="00071ABF">
        <w:t>Análisis inicial de la información</w:t>
      </w:r>
    </w:p>
    <w:p w14:paraId="1CC8B5EC" w14:textId="2666EB98" w:rsidR="007E2527" w:rsidRPr="007E2527" w:rsidRDefault="007E2527" w:rsidP="003D6730">
      <w:pPr>
        <w:spacing w:line="276" w:lineRule="auto"/>
        <w:jc w:val="both"/>
        <w:rPr>
          <w:rFonts w:asciiTheme="majorHAnsi" w:hAnsiTheme="majorHAnsi"/>
        </w:rPr>
      </w:pPr>
      <w:r w:rsidRPr="007E2527">
        <w:rPr>
          <w:rFonts w:asciiTheme="majorHAnsi" w:hAnsiTheme="majorHAnsi"/>
        </w:rPr>
        <w:t xml:space="preserve">Para iniciar el análisis de la posible relación entre las emisiones de dióxido de carbono y el nivel de ingreso económico de los países, se realizó como primer paso una exploración individual de los datos históricos extraídos de los </w:t>
      </w:r>
      <w:proofErr w:type="spellStart"/>
      <w:r w:rsidRPr="007E2527">
        <w:rPr>
          <w:rFonts w:asciiTheme="majorHAnsi" w:hAnsiTheme="majorHAnsi"/>
        </w:rPr>
        <w:t>World</w:t>
      </w:r>
      <w:proofErr w:type="spellEnd"/>
      <w:r w:rsidRPr="007E2527">
        <w:rPr>
          <w:rFonts w:asciiTheme="majorHAnsi" w:hAnsiTheme="majorHAnsi"/>
        </w:rPr>
        <w:t xml:space="preserve"> </w:t>
      </w:r>
      <w:proofErr w:type="spellStart"/>
      <w:r w:rsidRPr="007E2527">
        <w:rPr>
          <w:rFonts w:asciiTheme="majorHAnsi" w:hAnsiTheme="majorHAnsi"/>
        </w:rPr>
        <w:t>Development</w:t>
      </w:r>
      <w:proofErr w:type="spellEnd"/>
      <w:r w:rsidRPr="007E2527">
        <w:rPr>
          <w:rFonts w:asciiTheme="majorHAnsi" w:hAnsiTheme="majorHAnsi"/>
        </w:rPr>
        <w:t xml:space="preserve"> </w:t>
      </w:r>
      <w:proofErr w:type="spellStart"/>
      <w:r w:rsidRPr="007E2527">
        <w:rPr>
          <w:rFonts w:asciiTheme="majorHAnsi" w:hAnsiTheme="majorHAnsi"/>
        </w:rPr>
        <w:t>Indicators</w:t>
      </w:r>
      <w:proofErr w:type="spellEnd"/>
      <w:r w:rsidRPr="007E2527">
        <w:rPr>
          <w:rFonts w:asciiTheme="majorHAnsi" w:hAnsiTheme="majorHAnsi"/>
        </w:rPr>
        <w:t>. Estos datos se miden en dólares estadounidenses (US$) por año para representar el Producto Interno Bruto (PIB) per cápita y en toneladas de CO₂ per cápita para las emisiones.</w:t>
      </w:r>
    </w:p>
    <w:p w14:paraId="0630F424" w14:textId="000AAE0D" w:rsidR="007E2527" w:rsidRPr="007E2527" w:rsidRDefault="007E2527" w:rsidP="003D6730">
      <w:pPr>
        <w:spacing w:line="276" w:lineRule="auto"/>
        <w:jc w:val="both"/>
        <w:rPr>
          <w:rFonts w:asciiTheme="majorHAnsi" w:hAnsiTheme="majorHAnsi"/>
        </w:rPr>
      </w:pPr>
      <w:r w:rsidRPr="007E2527">
        <w:rPr>
          <w:rFonts w:asciiTheme="majorHAnsi" w:hAnsiTheme="majorHAnsi"/>
        </w:rPr>
        <w:t>Este análisis permite una primera aproximación descriptiva a los datos, identificando su comportamiento general, los valores extremos y una intuición sobre cómo han evolucionado tanto el PIB como las emisiones de CO₂ a lo largo del tiempo. En este caso, se dispone de información del PIB per cápita y de las emisiones de CO₂ per cápita correspondiente a 266 países, con registros que abarcan desde 1960 hasta 2024.</w:t>
      </w:r>
    </w:p>
    <w:p w14:paraId="2B6E358E" w14:textId="45C16C8A" w:rsidR="007E2527" w:rsidRPr="007E2527" w:rsidRDefault="007E2527" w:rsidP="003D6730">
      <w:pPr>
        <w:spacing w:line="276" w:lineRule="auto"/>
        <w:jc w:val="both"/>
        <w:rPr>
          <w:rFonts w:asciiTheme="majorHAnsi" w:hAnsiTheme="majorHAnsi"/>
        </w:rPr>
      </w:pPr>
      <w:r w:rsidRPr="007E2527">
        <w:rPr>
          <w:rFonts w:asciiTheme="majorHAnsi" w:hAnsiTheme="majorHAnsi"/>
        </w:rPr>
        <w:t>En términos generales, los valores observados de las emisiones de CO₂ per cápita presentan una media de 4,83 toneladas y una desviación estándar de 10,41 toneladas, lo que evidencia una alta dispersión entre países. Se destaca Palau, que en el año 2012 registró el mayor nivel de emisiones por persona, con 202,8 toneladas de CO₂.</w:t>
      </w:r>
    </w:p>
    <w:p w14:paraId="11C84CB4" w14:textId="63BA7B8D" w:rsidR="00DF6212" w:rsidRPr="00071ABF" w:rsidRDefault="007E2527" w:rsidP="003D6730">
      <w:pPr>
        <w:spacing w:line="276" w:lineRule="auto"/>
        <w:jc w:val="both"/>
        <w:rPr>
          <w:rFonts w:asciiTheme="majorHAnsi" w:hAnsiTheme="majorHAnsi"/>
        </w:rPr>
      </w:pPr>
      <w:r w:rsidRPr="007E2527">
        <w:rPr>
          <w:rFonts w:asciiTheme="majorHAnsi" w:hAnsiTheme="majorHAnsi"/>
        </w:rPr>
        <w:t>No obstante, es importante mencionar que países como Mónaco y Liechtenstein</w:t>
      </w:r>
      <w:r w:rsidR="003D6730">
        <w:rPr>
          <w:rFonts w:asciiTheme="majorHAnsi" w:hAnsiTheme="majorHAnsi"/>
        </w:rPr>
        <w:t>,</w:t>
      </w:r>
      <w:r w:rsidRPr="007E2527">
        <w:rPr>
          <w:rFonts w:asciiTheme="majorHAnsi" w:hAnsiTheme="majorHAnsi"/>
        </w:rPr>
        <w:t xml:space="preserve"> entre los de mayor PIB promedio histórico</w:t>
      </w:r>
      <w:r w:rsidR="003D6730">
        <w:rPr>
          <w:rFonts w:asciiTheme="majorHAnsi" w:hAnsiTheme="majorHAnsi"/>
        </w:rPr>
        <w:t>,</w:t>
      </w:r>
      <w:r w:rsidRPr="007E2527">
        <w:rPr>
          <w:rFonts w:asciiTheme="majorHAnsi" w:hAnsiTheme="majorHAnsi"/>
        </w:rPr>
        <w:t xml:space="preserve"> no cuentan con datos reportados de emisiones de CO₂, lo cual limita un análisis plenamente comparativo. Además, se identifica que el máximo nivel </w:t>
      </w:r>
      <w:r w:rsidRPr="007E2527">
        <w:rPr>
          <w:rFonts w:asciiTheme="majorHAnsi" w:hAnsiTheme="majorHAnsi"/>
        </w:rPr>
        <w:lastRenderedPageBreak/>
        <w:t>de PIB per cápita registrado en la base se presenta precisamente en Mónaco en 2023, con US$256.580,5, siendo este valor aproximadamente 448 veces superior al promedio del PIB per cápita de los diez países con menor ingreso para ese mismo año, los cuales son mayoritariamente africanos.</w:t>
      </w:r>
      <w:r w:rsidR="00DF6212" w:rsidRPr="00071ABF">
        <w:rPr>
          <w:rFonts w:asciiTheme="majorHAnsi" w:hAnsiTheme="majorHAnsi"/>
        </w:rPr>
        <w:t xml:space="preserve"> </w:t>
      </w:r>
    </w:p>
    <w:p w14:paraId="10BFAFFE" w14:textId="71C08722" w:rsidR="00C26C2D" w:rsidRPr="00071ABF" w:rsidRDefault="00C26C2D" w:rsidP="007E4FC7">
      <w:pPr>
        <w:spacing w:line="276" w:lineRule="auto"/>
        <w:jc w:val="both"/>
        <w:rPr>
          <w:rFonts w:asciiTheme="majorHAnsi" w:hAnsiTheme="majorHAnsi"/>
          <w:b/>
          <w:bCs/>
        </w:rPr>
      </w:pPr>
      <w:r w:rsidRPr="00071ABF">
        <w:rPr>
          <w:rFonts w:asciiTheme="majorHAnsi" w:hAnsiTheme="majorHAnsi"/>
          <w:b/>
          <w:bCs/>
        </w:rPr>
        <w:t>Grafica 1. Evolución de las emisiones per cápita (2003 - 2023)</w:t>
      </w:r>
    </w:p>
    <w:p w14:paraId="66819B67" w14:textId="434B7826" w:rsidR="001A6424" w:rsidRPr="00071ABF" w:rsidRDefault="0049267E" w:rsidP="007E4FC7">
      <w:pPr>
        <w:spacing w:line="276" w:lineRule="auto"/>
        <w:jc w:val="both"/>
        <w:rPr>
          <w:rFonts w:asciiTheme="majorHAnsi" w:hAnsiTheme="majorHAnsi"/>
        </w:rPr>
      </w:pPr>
      <w:r w:rsidRPr="00071ABF">
        <w:rPr>
          <w:rFonts w:asciiTheme="majorHAnsi" w:hAnsiTheme="majorHAnsi"/>
          <w:noProof/>
        </w:rPr>
        <w:drawing>
          <wp:inline distT="0" distB="0" distL="0" distR="0" wp14:anchorId="414D1F26" wp14:editId="3D8498CF">
            <wp:extent cx="3767666" cy="2279016"/>
            <wp:effectExtent l="0" t="0" r="4445" b="6985"/>
            <wp:docPr id="1422606600"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06600" name="Imagen 1" descr="Gráfico, Gráfico de líneas&#10;&#10;El contenido generado por IA puede ser incorrecto."/>
                    <pic:cNvPicPr/>
                  </pic:nvPicPr>
                  <pic:blipFill>
                    <a:blip r:embed="rId9"/>
                    <a:stretch>
                      <a:fillRect/>
                    </a:stretch>
                  </pic:blipFill>
                  <pic:spPr>
                    <a:xfrm>
                      <a:off x="0" y="0"/>
                      <a:ext cx="3813937" cy="2307005"/>
                    </a:xfrm>
                    <a:prstGeom prst="rect">
                      <a:avLst/>
                    </a:prstGeom>
                  </pic:spPr>
                </pic:pic>
              </a:graphicData>
            </a:graphic>
          </wp:inline>
        </w:drawing>
      </w:r>
    </w:p>
    <w:p w14:paraId="1551D871" w14:textId="35DDE473" w:rsidR="00CE710F" w:rsidRPr="00071ABF" w:rsidRDefault="00CE710F" w:rsidP="007E4FC7">
      <w:pPr>
        <w:spacing w:line="276" w:lineRule="auto"/>
        <w:jc w:val="both"/>
        <w:rPr>
          <w:rFonts w:asciiTheme="majorHAnsi" w:hAnsiTheme="majorHAnsi"/>
          <w:sz w:val="20"/>
          <w:szCs w:val="20"/>
        </w:rPr>
      </w:pPr>
      <w:r w:rsidRPr="00071ABF">
        <w:rPr>
          <w:rFonts w:asciiTheme="majorHAnsi" w:hAnsiTheme="majorHAnsi"/>
          <w:sz w:val="20"/>
          <w:szCs w:val="20"/>
        </w:rPr>
        <w:t>Fuente: Elaboración propia</w:t>
      </w:r>
    </w:p>
    <w:p w14:paraId="352212B9" w14:textId="17C2BD12" w:rsidR="00386C3C" w:rsidRPr="00386C3C" w:rsidRDefault="00386C3C" w:rsidP="00692440">
      <w:pPr>
        <w:spacing w:line="276" w:lineRule="auto"/>
        <w:jc w:val="both"/>
        <w:rPr>
          <w:rFonts w:asciiTheme="majorHAnsi" w:hAnsiTheme="majorHAnsi"/>
        </w:rPr>
      </w:pPr>
      <w:r>
        <w:rPr>
          <w:rFonts w:asciiTheme="majorHAnsi" w:hAnsiTheme="majorHAnsi"/>
        </w:rPr>
        <w:t>P</w:t>
      </w:r>
      <w:r w:rsidRPr="00386C3C">
        <w:rPr>
          <w:rFonts w:asciiTheme="majorHAnsi" w:hAnsiTheme="majorHAnsi"/>
        </w:rPr>
        <w:t>or otro lado, dado que teóricamente un mayor crecimiento económico podría implicar mayores emisiones, conviene observar cómo han evolucionado las emisiones de CO₂ en relación con el PIB a lo largo del tiempo. Una primera comparación entre economías con mayor PIB per cápita promedio y aquellas con menor nivel sugiere brechas marcadas en los niveles de contaminación, por lo que, de entrada, cabe esperar diferencias en los promedios de emisiones entre países de alto y bajo ingreso.</w:t>
      </w:r>
    </w:p>
    <w:p w14:paraId="0B8566BB" w14:textId="77777777" w:rsidR="00386C3C" w:rsidRDefault="00386C3C" w:rsidP="00692440">
      <w:pPr>
        <w:spacing w:line="276" w:lineRule="auto"/>
        <w:jc w:val="both"/>
        <w:rPr>
          <w:rFonts w:asciiTheme="majorHAnsi" w:hAnsiTheme="majorHAnsi"/>
        </w:rPr>
      </w:pPr>
      <w:r w:rsidRPr="00386C3C">
        <w:rPr>
          <w:rFonts w:asciiTheme="majorHAnsi" w:hAnsiTheme="majorHAnsi"/>
        </w:rPr>
        <w:t>No obstante, el análisis histórico indica trayectorias divergentes: mientras el PIB per cápita promedio de los países exhibe una tendencia creciente, las emisiones de CO₂ per cápita muestran una tendencia decreciente. Esta dinámica matiza la hipótesis inicial y sugiere que la relación ingreso–emisiones puede estar mediada por factores como cambios tecnológicos, eficiencia energética, composición sectorial y políticas ambientales.</w:t>
      </w:r>
    </w:p>
    <w:p w14:paraId="1EDA7D38" w14:textId="77777777" w:rsidR="00692440" w:rsidRDefault="00692440" w:rsidP="00692440">
      <w:pPr>
        <w:spacing w:line="276" w:lineRule="auto"/>
        <w:jc w:val="both"/>
        <w:rPr>
          <w:rFonts w:asciiTheme="majorHAnsi" w:hAnsiTheme="majorHAnsi"/>
        </w:rPr>
      </w:pPr>
    </w:p>
    <w:p w14:paraId="2E045AAF" w14:textId="25C1812D" w:rsidR="00851420" w:rsidRPr="00071ABF" w:rsidRDefault="00851420" w:rsidP="00386C3C">
      <w:pPr>
        <w:spacing w:line="276" w:lineRule="auto"/>
        <w:jc w:val="both"/>
        <w:rPr>
          <w:rFonts w:asciiTheme="majorHAnsi" w:hAnsiTheme="majorHAnsi"/>
          <w:b/>
          <w:bCs/>
        </w:rPr>
      </w:pPr>
      <w:r w:rsidRPr="00071ABF">
        <w:rPr>
          <w:rFonts w:asciiTheme="majorHAnsi" w:hAnsiTheme="majorHAnsi"/>
          <w:b/>
          <w:bCs/>
        </w:rPr>
        <w:t>Grafica 2. Evolución histórica del promedio del PIB per cápita y las emisiones de CO₂.</w:t>
      </w:r>
    </w:p>
    <w:p w14:paraId="4DF6F55C" w14:textId="42865430" w:rsidR="00FC4773" w:rsidRPr="00071ABF" w:rsidRDefault="00851420" w:rsidP="007E4FC7">
      <w:pPr>
        <w:spacing w:line="276" w:lineRule="auto"/>
        <w:jc w:val="both"/>
        <w:rPr>
          <w:rFonts w:asciiTheme="majorHAnsi" w:hAnsiTheme="majorHAnsi"/>
        </w:rPr>
      </w:pPr>
      <w:r w:rsidRPr="00071ABF">
        <w:rPr>
          <w:rFonts w:asciiTheme="majorHAnsi" w:hAnsiTheme="majorHAnsi"/>
          <w:noProof/>
        </w:rPr>
        <w:lastRenderedPageBreak/>
        <w:drawing>
          <wp:inline distT="0" distB="0" distL="0" distR="0" wp14:anchorId="7E250BAA" wp14:editId="228DC903">
            <wp:extent cx="5418667" cy="2031570"/>
            <wp:effectExtent l="0" t="0" r="0" b="6985"/>
            <wp:docPr id="1950876651"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76651" name="Imagen 2" descr="Gráfico, Gráfico de líneas&#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8370" cy="2046456"/>
                    </a:xfrm>
                    <a:prstGeom prst="rect">
                      <a:avLst/>
                    </a:prstGeom>
                    <a:noFill/>
                    <a:ln>
                      <a:noFill/>
                    </a:ln>
                  </pic:spPr>
                </pic:pic>
              </a:graphicData>
            </a:graphic>
          </wp:inline>
        </w:drawing>
      </w:r>
    </w:p>
    <w:p w14:paraId="195A2E61" w14:textId="101B8CC3" w:rsidR="00851420" w:rsidRPr="00071ABF" w:rsidRDefault="00851420" w:rsidP="007E4FC7">
      <w:pPr>
        <w:spacing w:line="276" w:lineRule="auto"/>
        <w:jc w:val="both"/>
        <w:rPr>
          <w:rFonts w:asciiTheme="majorHAnsi" w:hAnsiTheme="majorHAnsi"/>
          <w:sz w:val="20"/>
          <w:szCs w:val="20"/>
        </w:rPr>
      </w:pPr>
      <w:r w:rsidRPr="00071ABF">
        <w:rPr>
          <w:rFonts w:asciiTheme="majorHAnsi" w:hAnsiTheme="majorHAnsi"/>
          <w:sz w:val="20"/>
          <w:szCs w:val="20"/>
        </w:rPr>
        <w:t>Fuente: Elaboración propia</w:t>
      </w:r>
    </w:p>
    <w:p w14:paraId="4A3CE9AE" w14:textId="74A81D5B" w:rsidR="003669BD" w:rsidRPr="00071ABF" w:rsidRDefault="001A6424" w:rsidP="007E4FC7">
      <w:pPr>
        <w:spacing w:line="276" w:lineRule="auto"/>
        <w:jc w:val="both"/>
        <w:rPr>
          <w:rFonts w:asciiTheme="majorHAnsi" w:hAnsiTheme="majorHAnsi"/>
        </w:rPr>
      </w:pPr>
      <w:r w:rsidRPr="00071ABF">
        <w:rPr>
          <w:rFonts w:asciiTheme="majorHAnsi" w:hAnsiTheme="majorHAnsi"/>
        </w:rPr>
        <w:t xml:space="preserve">Si bien la economía de los países de manera general ha aumentado, esta no ha sido necesariamente acompañada por un aumento en el mismo sentido de las emisiones. Esto nos podría sugerir que se ha logrado un crecimiento </w:t>
      </w:r>
      <w:r w:rsidR="003669BD" w:rsidRPr="00071ABF">
        <w:rPr>
          <w:rFonts w:asciiTheme="majorHAnsi" w:hAnsiTheme="majorHAnsi"/>
        </w:rPr>
        <w:t xml:space="preserve">económico </w:t>
      </w:r>
      <w:r w:rsidRPr="00071ABF">
        <w:rPr>
          <w:rFonts w:asciiTheme="majorHAnsi" w:hAnsiTheme="majorHAnsi"/>
        </w:rPr>
        <w:t>más sostenible</w:t>
      </w:r>
      <w:r w:rsidR="003669BD" w:rsidRPr="00071ABF">
        <w:rPr>
          <w:rFonts w:asciiTheme="majorHAnsi" w:hAnsiTheme="majorHAnsi"/>
        </w:rPr>
        <w:t xml:space="preserve"> y podría poner en duda la relación entre el nivel del PIB y el total de emisiones</w:t>
      </w:r>
      <w:r w:rsidRPr="00071ABF">
        <w:rPr>
          <w:rFonts w:asciiTheme="majorHAnsi" w:hAnsiTheme="majorHAnsi"/>
        </w:rPr>
        <w:t>.</w:t>
      </w:r>
      <w:r w:rsidR="003669BD" w:rsidRPr="00071ABF">
        <w:rPr>
          <w:rFonts w:asciiTheme="majorHAnsi" w:hAnsiTheme="majorHAnsi"/>
        </w:rPr>
        <w:t xml:space="preserve"> </w:t>
      </w:r>
    </w:p>
    <w:p w14:paraId="7F4E360F" w14:textId="19135460" w:rsidR="00FC4773" w:rsidRPr="00071ABF" w:rsidRDefault="003669BD" w:rsidP="007E4FC7">
      <w:pPr>
        <w:spacing w:line="276" w:lineRule="auto"/>
        <w:jc w:val="both"/>
        <w:rPr>
          <w:rFonts w:asciiTheme="majorHAnsi" w:hAnsiTheme="majorHAnsi"/>
        </w:rPr>
      </w:pPr>
      <w:r w:rsidRPr="00071ABF">
        <w:rPr>
          <w:rFonts w:asciiTheme="majorHAnsi" w:hAnsiTheme="majorHAnsi"/>
        </w:rPr>
        <w:t>No obstante</w:t>
      </w:r>
      <w:r w:rsidR="001A6424" w:rsidRPr="00071ABF">
        <w:rPr>
          <w:rFonts w:asciiTheme="majorHAnsi" w:hAnsiTheme="majorHAnsi"/>
        </w:rPr>
        <w:t xml:space="preserve">, se observa que la mayor aceleración del PIB promedio después del año 2000 coincide con un repunte de las emisiones contaminantes. Por lo que se podría intuir que el mayor crecimiento económico también tiene cierto efecto en el crecimiento de las emisiones </w:t>
      </w:r>
      <w:r w:rsidRPr="00071ABF">
        <w:rPr>
          <w:rFonts w:asciiTheme="majorHAnsi" w:hAnsiTheme="majorHAnsi"/>
        </w:rPr>
        <w:t>contaminantes</w:t>
      </w:r>
      <w:r w:rsidR="001A6424" w:rsidRPr="00071ABF">
        <w:rPr>
          <w:rFonts w:asciiTheme="majorHAnsi" w:hAnsiTheme="majorHAnsi"/>
        </w:rPr>
        <w:t>.</w:t>
      </w:r>
      <w:r w:rsidRPr="00071ABF">
        <w:rPr>
          <w:rFonts w:asciiTheme="majorHAnsi" w:hAnsiTheme="majorHAnsi"/>
        </w:rPr>
        <w:t xml:space="preserve"> Frente a estas dudas paríamos a un análisis por medio de las pruebas de </w:t>
      </w:r>
      <w:r w:rsidR="12BA5D4C" w:rsidRPr="00071ABF">
        <w:rPr>
          <w:rFonts w:asciiTheme="majorHAnsi" w:hAnsiTheme="majorHAnsi"/>
        </w:rPr>
        <w:t>hipótesis,</w:t>
      </w:r>
      <w:r w:rsidRPr="00071ABF">
        <w:rPr>
          <w:rFonts w:asciiTheme="majorHAnsi" w:hAnsiTheme="majorHAnsi"/>
        </w:rPr>
        <w:t xml:space="preserve"> buscando resolver estadísticamente si existe o no </w:t>
      </w:r>
      <w:r w:rsidR="04E499BA" w:rsidRPr="00071ABF">
        <w:rPr>
          <w:rFonts w:asciiTheme="majorHAnsi" w:hAnsiTheme="majorHAnsi"/>
        </w:rPr>
        <w:t>está</w:t>
      </w:r>
      <w:r w:rsidRPr="00071ABF">
        <w:rPr>
          <w:rFonts w:asciiTheme="majorHAnsi" w:hAnsiTheme="majorHAnsi"/>
        </w:rPr>
        <w:t xml:space="preserve"> relación entre PIB y emisiones de CO₂.</w:t>
      </w:r>
    </w:p>
    <w:p w14:paraId="66D10114" w14:textId="7E0766AE" w:rsidR="21D0629E" w:rsidRPr="00071ABF" w:rsidRDefault="000D32DD" w:rsidP="00F75D6B">
      <w:pPr>
        <w:pStyle w:val="Ttulo2"/>
        <w:spacing w:line="276" w:lineRule="auto"/>
        <w:jc w:val="both"/>
      </w:pPr>
      <w:r w:rsidRPr="00071ABF">
        <w:t>Estimación</w:t>
      </w:r>
      <w:r w:rsidR="003C10B3" w:rsidRPr="00071ABF">
        <w:t xml:space="preserve"> de los promedios</w:t>
      </w:r>
    </w:p>
    <w:p w14:paraId="774A9BD3" w14:textId="5101FD3B" w:rsidR="00F75D6B" w:rsidRDefault="008B21EA" w:rsidP="00F75D6B">
      <w:pPr>
        <w:spacing w:line="276" w:lineRule="auto"/>
        <w:jc w:val="both"/>
        <w:rPr>
          <w:rFonts w:asciiTheme="majorHAnsi" w:hAnsiTheme="majorHAnsi"/>
        </w:rPr>
      </w:pPr>
      <w:r w:rsidRPr="008B21EA">
        <w:rPr>
          <w:rFonts w:asciiTheme="majorHAnsi" w:hAnsiTheme="majorHAnsi"/>
        </w:rPr>
        <w:t>Para este ejercicio se tomaron las bases originales de PIB y emisiones de CO₂ per cápita para el año 2023. A partir del PIB per cápita, dividimos a los países usando como umbral la mediana de ese indicador: por encima de la mediana (alto ingreso) y por debajo (bajo ingreso). Con esta partición, las emisiones promedio de CO₂ per cápita son 7,43 toneladas en el grupo de alto ingreso y 1,49 toneladas en el de bajo ingreso.</w:t>
      </w:r>
    </w:p>
    <w:p w14:paraId="3CCE4FB4" w14:textId="1382427A" w:rsidR="00851420" w:rsidRPr="00071ABF" w:rsidRDefault="00851420" w:rsidP="00F75D6B">
      <w:pPr>
        <w:spacing w:line="276" w:lineRule="auto"/>
        <w:jc w:val="both"/>
        <w:rPr>
          <w:rFonts w:asciiTheme="majorHAnsi" w:hAnsiTheme="majorHAnsi"/>
          <w:b/>
          <w:bCs/>
        </w:rPr>
      </w:pPr>
      <w:r w:rsidRPr="00071ABF">
        <w:rPr>
          <w:rFonts w:asciiTheme="majorHAnsi" w:hAnsiTheme="majorHAnsi"/>
          <w:b/>
          <w:bCs/>
        </w:rPr>
        <w:t xml:space="preserve">Tabla 1. </w:t>
      </w:r>
      <w:r w:rsidR="00C128FE" w:rsidRPr="00071ABF">
        <w:rPr>
          <w:rFonts w:asciiTheme="majorHAnsi" w:hAnsiTheme="majorHAnsi"/>
          <w:b/>
          <w:bCs/>
        </w:rPr>
        <w:t>Comparativa de las emisiones promedio de CO₂ per cápita según el nivel de PIB y sus intervalos de confianza Bootstrap</w:t>
      </w:r>
    </w:p>
    <w:tbl>
      <w:tblPr>
        <w:tblStyle w:val="Tablaconcuadrcula"/>
        <w:tblW w:w="0" w:type="auto"/>
        <w:tblInd w:w="-5" w:type="dxa"/>
        <w:tblLook w:val="04A0" w:firstRow="1" w:lastRow="0" w:firstColumn="1" w:lastColumn="0" w:noHBand="0" w:noVBand="1"/>
      </w:tblPr>
      <w:tblGrid>
        <w:gridCol w:w="1058"/>
        <w:gridCol w:w="1058"/>
        <w:gridCol w:w="1059"/>
        <w:gridCol w:w="1331"/>
        <w:gridCol w:w="1059"/>
        <w:gridCol w:w="1059"/>
        <w:gridCol w:w="1060"/>
        <w:gridCol w:w="1060"/>
      </w:tblGrid>
      <w:tr w:rsidR="003A5FBB" w:rsidRPr="00071ABF" w14:paraId="3672B9C1" w14:textId="15148AA0" w:rsidTr="006B6E26">
        <w:tc>
          <w:tcPr>
            <w:tcW w:w="1058" w:type="dxa"/>
            <w:vAlign w:val="center"/>
          </w:tcPr>
          <w:p w14:paraId="6F3E3C18" w14:textId="455584C5" w:rsidR="003A5FBB" w:rsidRPr="00071ABF" w:rsidRDefault="003A5FBB" w:rsidP="007E4FC7">
            <w:pPr>
              <w:spacing w:line="276" w:lineRule="auto"/>
              <w:jc w:val="both"/>
              <w:rPr>
                <w:rFonts w:asciiTheme="majorHAnsi" w:hAnsiTheme="majorHAnsi"/>
                <w:sz w:val="18"/>
                <w:szCs w:val="18"/>
              </w:rPr>
            </w:pPr>
            <w:r w:rsidRPr="00071ABF">
              <w:rPr>
                <w:rStyle w:val="Textoennegrita"/>
                <w:rFonts w:asciiTheme="majorHAnsi" w:hAnsiTheme="majorHAnsi"/>
                <w:sz w:val="18"/>
                <w:szCs w:val="18"/>
              </w:rPr>
              <w:t>Grupo de PIB</w:t>
            </w:r>
          </w:p>
        </w:tc>
        <w:tc>
          <w:tcPr>
            <w:tcW w:w="1058" w:type="dxa"/>
            <w:vAlign w:val="center"/>
          </w:tcPr>
          <w:p w14:paraId="419452C7" w14:textId="60170577" w:rsidR="003A5FBB" w:rsidRPr="00071ABF" w:rsidRDefault="003A5FBB" w:rsidP="007E4FC7">
            <w:pPr>
              <w:spacing w:line="276" w:lineRule="auto"/>
              <w:jc w:val="both"/>
              <w:rPr>
                <w:rFonts w:asciiTheme="majorHAnsi" w:hAnsiTheme="majorHAnsi"/>
                <w:sz w:val="18"/>
                <w:szCs w:val="18"/>
              </w:rPr>
            </w:pPr>
            <w:r w:rsidRPr="00071ABF">
              <w:rPr>
                <w:rStyle w:val="Textoennegrita"/>
                <w:rFonts w:asciiTheme="majorHAnsi" w:hAnsiTheme="majorHAnsi"/>
                <w:sz w:val="18"/>
                <w:szCs w:val="18"/>
              </w:rPr>
              <w:t>N° de países</w:t>
            </w:r>
          </w:p>
        </w:tc>
        <w:tc>
          <w:tcPr>
            <w:tcW w:w="1059" w:type="dxa"/>
            <w:vAlign w:val="center"/>
          </w:tcPr>
          <w:p w14:paraId="723886C3" w14:textId="510E5BA5" w:rsidR="003A5FBB" w:rsidRPr="00071ABF" w:rsidRDefault="003A5FBB" w:rsidP="007E4FC7">
            <w:pPr>
              <w:spacing w:line="276" w:lineRule="auto"/>
              <w:jc w:val="both"/>
              <w:rPr>
                <w:rFonts w:asciiTheme="majorHAnsi" w:hAnsiTheme="majorHAnsi"/>
                <w:sz w:val="18"/>
                <w:szCs w:val="18"/>
              </w:rPr>
            </w:pPr>
            <w:r w:rsidRPr="00071ABF">
              <w:rPr>
                <w:rStyle w:val="Textoennegrita"/>
                <w:rFonts w:asciiTheme="majorHAnsi" w:hAnsiTheme="majorHAnsi"/>
                <w:sz w:val="18"/>
                <w:szCs w:val="18"/>
              </w:rPr>
              <w:t>Promedio CO₂ (ton/</w:t>
            </w:r>
            <w:proofErr w:type="spellStart"/>
            <w:r w:rsidRPr="00071ABF">
              <w:rPr>
                <w:rStyle w:val="Textoennegrita"/>
                <w:rFonts w:asciiTheme="majorHAnsi" w:hAnsiTheme="majorHAnsi"/>
                <w:sz w:val="18"/>
                <w:szCs w:val="18"/>
              </w:rPr>
              <w:t>hab</w:t>
            </w:r>
            <w:proofErr w:type="spellEnd"/>
            <w:r w:rsidRPr="00071ABF">
              <w:rPr>
                <w:rStyle w:val="Textoennegrita"/>
                <w:rFonts w:asciiTheme="majorHAnsi" w:hAnsiTheme="majorHAnsi"/>
                <w:sz w:val="18"/>
                <w:szCs w:val="18"/>
              </w:rPr>
              <w:t>)</w:t>
            </w:r>
          </w:p>
        </w:tc>
        <w:tc>
          <w:tcPr>
            <w:tcW w:w="1331" w:type="dxa"/>
            <w:vAlign w:val="center"/>
          </w:tcPr>
          <w:p w14:paraId="7D96EB4F" w14:textId="2EDEA0AF" w:rsidR="003A5FBB" w:rsidRPr="00071ABF" w:rsidRDefault="003A5FBB" w:rsidP="007E4FC7">
            <w:pPr>
              <w:spacing w:line="276" w:lineRule="auto"/>
              <w:jc w:val="both"/>
              <w:rPr>
                <w:rFonts w:asciiTheme="majorHAnsi" w:hAnsiTheme="majorHAnsi"/>
                <w:sz w:val="18"/>
                <w:szCs w:val="18"/>
              </w:rPr>
            </w:pPr>
            <w:r w:rsidRPr="00071ABF">
              <w:rPr>
                <w:rStyle w:val="Textoennegrita"/>
                <w:rFonts w:asciiTheme="majorHAnsi" w:hAnsiTheme="majorHAnsi"/>
                <w:sz w:val="18"/>
                <w:szCs w:val="18"/>
              </w:rPr>
              <w:t>Bootstrap replicaciones</w:t>
            </w:r>
          </w:p>
        </w:tc>
        <w:tc>
          <w:tcPr>
            <w:tcW w:w="1059" w:type="dxa"/>
            <w:vAlign w:val="center"/>
          </w:tcPr>
          <w:p w14:paraId="21CE3B4C" w14:textId="2DC727F3" w:rsidR="003A5FBB" w:rsidRPr="00071ABF" w:rsidRDefault="003A5FBB" w:rsidP="007E4FC7">
            <w:pPr>
              <w:spacing w:line="276" w:lineRule="auto"/>
              <w:jc w:val="both"/>
              <w:rPr>
                <w:rFonts w:asciiTheme="majorHAnsi" w:hAnsiTheme="majorHAnsi"/>
                <w:sz w:val="18"/>
                <w:szCs w:val="18"/>
              </w:rPr>
            </w:pPr>
            <w:r w:rsidRPr="00071ABF">
              <w:rPr>
                <w:rStyle w:val="Textoennegrita"/>
                <w:rFonts w:asciiTheme="majorHAnsi" w:hAnsiTheme="majorHAnsi"/>
                <w:sz w:val="18"/>
                <w:szCs w:val="18"/>
              </w:rPr>
              <w:t xml:space="preserve">IC 95% </w:t>
            </w:r>
            <w:proofErr w:type="spellStart"/>
            <w:r w:rsidRPr="00071ABF">
              <w:rPr>
                <w:rStyle w:val="Textoennegrita"/>
                <w:rFonts w:asciiTheme="majorHAnsi" w:hAnsiTheme="majorHAnsi"/>
                <w:sz w:val="18"/>
                <w:szCs w:val="18"/>
              </w:rPr>
              <w:t>BCa</w:t>
            </w:r>
            <w:proofErr w:type="spellEnd"/>
            <w:r w:rsidRPr="00071ABF">
              <w:rPr>
                <w:rStyle w:val="Textoennegrita"/>
                <w:rFonts w:asciiTheme="majorHAnsi" w:hAnsiTheme="majorHAnsi"/>
                <w:sz w:val="18"/>
                <w:szCs w:val="18"/>
              </w:rPr>
              <w:t xml:space="preserve"> (Inferior)</w:t>
            </w:r>
          </w:p>
        </w:tc>
        <w:tc>
          <w:tcPr>
            <w:tcW w:w="1059" w:type="dxa"/>
            <w:vAlign w:val="center"/>
          </w:tcPr>
          <w:p w14:paraId="7FC5A75A" w14:textId="4C546EF7" w:rsidR="003A5FBB" w:rsidRPr="00071ABF" w:rsidRDefault="003A5FBB" w:rsidP="007E4FC7">
            <w:pPr>
              <w:spacing w:line="276" w:lineRule="auto"/>
              <w:jc w:val="both"/>
              <w:rPr>
                <w:rFonts w:asciiTheme="majorHAnsi" w:hAnsiTheme="majorHAnsi"/>
                <w:sz w:val="18"/>
                <w:szCs w:val="18"/>
              </w:rPr>
            </w:pPr>
            <w:r w:rsidRPr="00071ABF">
              <w:rPr>
                <w:rStyle w:val="Textoennegrita"/>
                <w:rFonts w:asciiTheme="majorHAnsi" w:hAnsiTheme="majorHAnsi"/>
                <w:sz w:val="18"/>
                <w:szCs w:val="18"/>
              </w:rPr>
              <w:t xml:space="preserve">IC 95% </w:t>
            </w:r>
            <w:proofErr w:type="spellStart"/>
            <w:r w:rsidRPr="00071ABF">
              <w:rPr>
                <w:rStyle w:val="Textoennegrita"/>
                <w:rFonts w:asciiTheme="majorHAnsi" w:hAnsiTheme="majorHAnsi"/>
                <w:sz w:val="18"/>
                <w:szCs w:val="18"/>
              </w:rPr>
              <w:t>BCa</w:t>
            </w:r>
            <w:proofErr w:type="spellEnd"/>
            <w:r w:rsidRPr="00071ABF">
              <w:rPr>
                <w:rStyle w:val="Textoennegrita"/>
                <w:rFonts w:asciiTheme="majorHAnsi" w:hAnsiTheme="majorHAnsi"/>
                <w:sz w:val="18"/>
                <w:szCs w:val="18"/>
              </w:rPr>
              <w:t xml:space="preserve"> (Superior)</w:t>
            </w:r>
          </w:p>
        </w:tc>
        <w:tc>
          <w:tcPr>
            <w:tcW w:w="1060" w:type="dxa"/>
            <w:vAlign w:val="center"/>
          </w:tcPr>
          <w:p w14:paraId="5CB2123E" w14:textId="5E31E3D4" w:rsidR="003A5FBB" w:rsidRPr="00071ABF" w:rsidRDefault="003A5FBB" w:rsidP="007E4FC7">
            <w:pPr>
              <w:spacing w:line="276" w:lineRule="auto"/>
              <w:jc w:val="both"/>
              <w:rPr>
                <w:rFonts w:asciiTheme="majorHAnsi" w:hAnsiTheme="majorHAnsi"/>
                <w:sz w:val="18"/>
                <w:szCs w:val="18"/>
              </w:rPr>
            </w:pPr>
            <w:r w:rsidRPr="00071ABF">
              <w:rPr>
                <w:rStyle w:val="Textoennegrita"/>
                <w:rFonts w:asciiTheme="majorHAnsi" w:hAnsiTheme="majorHAnsi"/>
                <w:sz w:val="18"/>
                <w:szCs w:val="18"/>
              </w:rPr>
              <w:t>IC 95% Percentil (Inferior)</w:t>
            </w:r>
          </w:p>
        </w:tc>
        <w:tc>
          <w:tcPr>
            <w:tcW w:w="1060" w:type="dxa"/>
            <w:vAlign w:val="center"/>
          </w:tcPr>
          <w:p w14:paraId="5016E76D" w14:textId="3AFE1DA6" w:rsidR="003A5FBB" w:rsidRPr="00071ABF" w:rsidRDefault="003A5FBB" w:rsidP="007E4FC7">
            <w:pPr>
              <w:spacing w:line="276" w:lineRule="auto"/>
              <w:jc w:val="both"/>
              <w:rPr>
                <w:rFonts w:asciiTheme="majorHAnsi" w:hAnsiTheme="majorHAnsi"/>
                <w:sz w:val="18"/>
                <w:szCs w:val="18"/>
              </w:rPr>
            </w:pPr>
            <w:r w:rsidRPr="00071ABF">
              <w:rPr>
                <w:rStyle w:val="Textoennegrita"/>
                <w:rFonts w:asciiTheme="majorHAnsi" w:hAnsiTheme="majorHAnsi"/>
                <w:sz w:val="18"/>
                <w:szCs w:val="18"/>
              </w:rPr>
              <w:t>IC 95% Percentil (Superior)</w:t>
            </w:r>
          </w:p>
        </w:tc>
      </w:tr>
      <w:tr w:rsidR="003A5FBB" w:rsidRPr="00071ABF" w14:paraId="47C6562F" w14:textId="25893A17" w:rsidTr="006B6E26">
        <w:tc>
          <w:tcPr>
            <w:tcW w:w="1058" w:type="dxa"/>
            <w:vAlign w:val="center"/>
          </w:tcPr>
          <w:p w14:paraId="6A4CE3CC" w14:textId="41C436C8" w:rsidR="003A5FBB" w:rsidRPr="00071ABF" w:rsidRDefault="003A5FBB" w:rsidP="007E4FC7">
            <w:pPr>
              <w:spacing w:line="276" w:lineRule="auto"/>
              <w:jc w:val="both"/>
              <w:rPr>
                <w:rFonts w:asciiTheme="majorHAnsi" w:hAnsiTheme="majorHAnsi"/>
                <w:sz w:val="18"/>
                <w:szCs w:val="18"/>
              </w:rPr>
            </w:pPr>
            <w:r w:rsidRPr="00071ABF">
              <w:rPr>
                <w:rStyle w:val="Textoennegrita"/>
                <w:rFonts w:asciiTheme="majorHAnsi" w:hAnsiTheme="majorHAnsi"/>
                <w:sz w:val="18"/>
                <w:szCs w:val="18"/>
              </w:rPr>
              <w:t>Alto PIB per cápita</w:t>
            </w:r>
          </w:p>
        </w:tc>
        <w:tc>
          <w:tcPr>
            <w:tcW w:w="1058" w:type="dxa"/>
            <w:vAlign w:val="center"/>
          </w:tcPr>
          <w:p w14:paraId="22CBFC47" w14:textId="1F766974" w:rsidR="003A5FBB" w:rsidRPr="00071ABF" w:rsidRDefault="003A5FBB" w:rsidP="007E4FC7">
            <w:pPr>
              <w:spacing w:line="276" w:lineRule="auto"/>
              <w:jc w:val="both"/>
              <w:rPr>
                <w:rFonts w:asciiTheme="majorHAnsi" w:hAnsiTheme="majorHAnsi"/>
                <w:sz w:val="18"/>
                <w:szCs w:val="18"/>
              </w:rPr>
            </w:pPr>
            <w:r w:rsidRPr="00071ABF">
              <w:rPr>
                <w:rFonts w:asciiTheme="majorHAnsi" w:hAnsiTheme="majorHAnsi"/>
                <w:sz w:val="18"/>
                <w:szCs w:val="18"/>
              </w:rPr>
              <w:t>120</w:t>
            </w:r>
          </w:p>
        </w:tc>
        <w:tc>
          <w:tcPr>
            <w:tcW w:w="1059" w:type="dxa"/>
            <w:vAlign w:val="center"/>
          </w:tcPr>
          <w:p w14:paraId="0699EA3E" w14:textId="11689061" w:rsidR="003A5FBB" w:rsidRPr="00071ABF" w:rsidRDefault="003A5FBB" w:rsidP="007E4FC7">
            <w:pPr>
              <w:spacing w:line="276" w:lineRule="auto"/>
              <w:jc w:val="both"/>
              <w:rPr>
                <w:rFonts w:asciiTheme="majorHAnsi" w:hAnsiTheme="majorHAnsi"/>
                <w:sz w:val="18"/>
                <w:szCs w:val="18"/>
              </w:rPr>
            </w:pPr>
            <w:r w:rsidRPr="00071ABF">
              <w:rPr>
                <w:rFonts w:asciiTheme="majorHAnsi" w:hAnsiTheme="majorHAnsi"/>
                <w:sz w:val="18"/>
                <w:szCs w:val="18"/>
              </w:rPr>
              <w:t>7</w:t>
            </w:r>
            <w:r w:rsidR="00BA61DC" w:rsidRPr="00071ABF">
              <w:rPr>
                <w:rFonts w:asciiTheme="majorHAnsi" w:hAnsiTheme="majorHAnsi"/>
                <w:sz w:val="18"/>
                <w:szCs w:val="18"/>
              </w:rPr>
              <w:t>,</w:t>
            </w:r>
            <w:r w:rsidRPr="00071ABF">
              <w:rPr>
                <w:rFonts w:asciiTheme="majorHAnsi" w:hAnsiTheme="majorHAnsi"/>
                <w:sz w:val="18"/>
                <w:szCs w:val="18"/>
              </w:rPr>
              <w:t>435</w:t>
            </w:r>
          </w:p>
        </w:tc>
        <w:tc>
          <w:tcPr>
            <w:tcW w:w="1331" w:type="dxa"/>
            <w:vAlign w:val="center"/>
          </w:tcPr>
          <w:p w14:paraId="59BBF3B6" w14:textId="4B94E334" w:rsidR="003A5FBB" w:rsidRPr="00071ABF" w:rsidRDefault="003A5FBB" w:rsidP="007E4FC7">
            <w:pPr>
              <w:spacing w:line="276" w:lineRule="auto"/>
              <w:jc w:val="both"/>
              <w:rPr>
                <w:rFonts w:asciiTheme="majorHAnsi" w:hAnsiTheme="majorHAnsi"/>
                <w:sz w:val="18"/>
                <w:szCs w:val="18"/>
              </w:rPr>
            </w:pPr>
            <w:r w:rsidRPr="00071ABF">
              <w:rPr>
                <w:rFonts w:asciiTheme="majorHAnsi" w:hAnsiTheme="majorHAnsi"/>
                <w:sz w:val="18"/>
                <w:szCs w:val="18"/>
              </w:rPr>
              <w:t>10</w:t>
            </w:r>
            <w:r w:rsidR="00BA61DC" w:rsidRPr="00071ABF">
              <w:rPr>
                <w:rFonts w:asciiTheme="majorHAnsi" w:hAnsiTheme="majorHAnsi"/>
                <w:sz w:val="18"/>
                <w:szCs w:val="18"/>
              </w:rPr>
              <w:t>.</w:t>
            </w:r>
            <w:r w:rsidRPr="00071ABF">
              <w:rPr>
                <w:rFonts w:asciiTheme="majorHAnsi" w:hAnsiTheme="majorHAnsi"/>
                <w:sz w:val="18"/>
                <w:szCs w:val="18"/>
              </w:rPr>
              <w:t>000</w:t>
            </w:r>
          </w:p>
        </w:tc>
        <w:tc>
          <w:tcPr>
            <w:tcW w:w="1059" w:type="dxa"/>
            <w:vAlign w:val="center"/>
          </w:tcPr>
          <w:p w14:paraId="1A8166E2" w14:textId="2879BFC9" w:rsidR="003A5FBB" w:rsidRPr="00071ABF" w:rsidRDefault="003A5FBB" w:rsidP="007E4FC7">
            <w:pPr>
              <w:spacing w:line="276" w:lineRule="auto"/>
              <w:jc w:val="both"/>
              <w:rPr>
                <w:rFonts w:asciiTheme="majorHAnsi" w:hAnsiTheme="majorHAnsi"/>
                <w:sz w:val="18"/>
                <w:szCs w:val="18"/>
              </w:rPr>
            </w:pPr>
            <w:r w:rsidRPr="00071ABF">
              <w:rPr>
                <w:rFonts w:asciiTheme="majorHAnsi" w:hAnsiTheme="majorHAnsi"/>
                <w:sz w:val="18"/>
                <w:szCs w:val="18"/>
              </w:rPr>
              <w:t>6</w:t>
            </w:r>
            <w:r w:rsidR="00207B76" w:rsidRPr="00071ABF">
              <w:rPr>
                <w:rFonts w:asciiTheme="majorHAnsi" w:hAnsiTheme="majorHAnsi"/>
                <w:sz w:val="18"/>
                <w:szCs w:val="18"/>
              </w:rPr>
              <w:t>,</w:t>
            </w:r>
            <w:r w:rsidRPr="00071ABF">
              <w:rPr>
                <w:rFonts w:asciiTheme="majorHAnsi" w:hAnsiTheme="majorHAnsi"/>
                <w:sz w:val="18"/>
                <w:szCs w:val="18"/>
              </w:rPr>
              <w:t>287</w:t>
            </w:r>
          </w:p>
        </w:tc>
        <w:tc>
          <w:tcPr>
            <w:tcW w:w="1059" w:type="dxa"/>
            <w:vAlign w:val="center"/>
          </w:tcPr>
          <w:p w14:paraId="7154B6CD" w14:textId="24F2A466" w:rsidR="003A5FBB" w:rsidRPr="00071ABF" w:rsidRDefault="003A5FBB" w:rsidP="007E4FC7">
            <w:pPr>
              <w:spacing w:line="276" w:lineRule="auto"/>
              <w:jc w:val="both"/>
              <w:rPr>
                <w:rFonts w:asciiTheme="majorHAnsi" w:hAnsiTheme="majorHAnsi"/>
                <w:sz w:val="18"/>
                <w:szCs w:val="18"/>
              </w:rPr>
            </w:pPr>
            <w:r w:rsidRPr="00071ABF">
              <w:rPr>
                <w:rFonts w:asciiTheme="majorHAnsi" w:hAnsiTheme="majorHAnsi"/>
                <w:sz w:val="18"/>
                <w:szCs w:val="18"/>
              </w:rPr>
              <w:t>9</w:t>
            </w:r>
            <w:r w:rsidR="006B6E26" w:rsidRPr="00071ABF">
              <w:rPr>
                <w:rFonts w:asciiTheme="majorHAnsi" w:hAnsiTheme="majorHAnsi"/>
                <w:sz w:val="18"/>
                <w:szCs w:val="18"/>
              </w:rPr>
              <w:t>,</w:t>
            </w:r>
            <w:r w:rsidRPr="00071ABF">
              <w:rPr>
                <w:rFonts w:asciiTheme="majorHAnsi" w:hAnsiTheme="majorHAnsi"/>
                <w:sz w:val="18"/>
                <w:szCs w:val="18"/>
              </w:rPr>
              <w:t>862</w:t>
            </w:r>
          </w:p>
        </w:tc>
        <w:tc>
          <w:tcPr>
            <w:tcW w:w="1060" w:type="dxa"/>
            <w:vAlign w:val="center"/>
          </w:tcPr>
          <w:p w14:paraId="59F5DA58" w14:textId="204CE06C" w:rsidR="003A5FBB" w:rsidRPr="00071ABF" w:rsidRDefault="003A5FBB" w:rsidP="007E4FC7">
            <w:pPr>
              <w:spacing w:line="276" w:lineRule="auto"/>
              <w:jc w:val="both"/>
              <w:rPr>
                <w:rFonts w:asciiTheme="majorHAnsi" w:hAnsiTheme="majorHAnsi"/>
                <w:sz w:val="18"/>
                <w:szCs w:val="18"/>
              </w:rPr>
            </w:pPr>
            <w:r w:rsidRPr="00071ABF">
              <w:rPr>
                <w:rFonts w:asciiTheme="majorHAnsi" w:hAnsiTheme="majorHAnsi"/>
                <w:sz w:val="18"/>
                <w:szCs w:val="18"/>
              </w:rPr>
              <w:t>6</w:t>
            </w:r>
            <w:r w:rsidR="006B6E26" w:rsidRPr="00071ABF">
              <w:rPr>
                <w:rFonts w:asciiTheme="majorHAnsi" w:hAnsiTheme="majorHAnsi"/>
                <w:sz w:val="18"/>
                <w:szCs w:val="18"/>
              </w:rPr>
              <w:t>,</w:t>
            </w:r>
            <w:r w:rsidRPr="00071ABF">
              <w:rPr>
                <w:rFonts w:asciiTheme="majorHAnsi" w:hAnsiTheme="majorHAnsi"/>
                <w:sz w:val="18"/>
                <w:szCs w:val="18"/>
              </w:rPr>
              <w:t>066</w:t>
            </w:r>
          </w:p>
        </w:tc>
        <w:tc>
          <w:tcPr>
            <w:tcW w:w="1060" w:type="dxa"/>
            <w:vAlign w:val="center"/>
          </w:tcPr>
          <w:p w14:paraId="1C8648EB" w14:textId="7D134498" w:rsidR="003A5FBB" w:rsidRPr="00071ABF" w:rsidRDefault="003A5FBB" w:rsidP="007E4FC7">
            <w:pPr>
              <w:spacing w:line="276" w:lineRule="auto"/>
              <w:jc w:val="both"/>
              <w:rPr>
                <w:rFonts w:asciiTheme="majorHAnsi" w:hAnsiTheme="majorHAnsi"/>
                <w:sz w:val="18"/>
                <w:szCs w:val="18"/>
              </w:rPr>
            </w:pPr>
            <w:r w:rsidRPr="00071ABF">
              <w:rPr>
                <w:rFonts w:asciiTheme="majorHAnsi" w:hAnsiTheme="majorHAnsi"/>
                <w:sz w:val="18"/>
                <w:szCs w:val="18"/>
              </w:rPr>
              <w:t>9</w:t>
            </w:r>
            <w:r w:rsidR="006B6E26" w:rsidRPr="00071ABF">
              <w:rPr>
                <w:rFonts w:asciiTheme="majorHAnsi" w:hAnsiTheme="majorHAnsi"/>
                <w:sz w:val="18"/>
                <w:szCs w:val="18"/>
              </w:rPr>
              <w:t>,</w:t>
            </w:r>
            <w:r w:rsidRPr="00071ABF">
              <w:rPr>
                <w:rFonts w:asciiTheme="majorHAnsi" w:hAnsiTheme="majorHAnsi"/>
                <w:sz w:val="18"/>
                <w:szCs w:val="18"/>
              </w:rPr>
              <w:t>198</w:t>
            </w:r>
          </w:p>
        </w:tc>
      </w:tr>
      <w:tr w:rsidR="006B6E26" w:rsidRPr="00071ABF" w14:paraId="50B739B3" w14:textId="77777777">
        <w:tc>
          <w:tcPr>
            <w:tcW w:w="1058" w:type="dxa"/>
          </w:tcPr>
          <w:p w14:paraId="4AC82D69" w14:textId="34CAA69B" w:rsidR="006B6E26" w:rsidRPr="00071ABF" w:rsidRDefault="006B6E26" w:rsidP="007E4FC7">
            <w:pPr>
              <w:spacing w:line="276" w:lineRule="auto"/>
              <w:jc w:val="both"/>
              <w:rPr>
                <w:rStyle w:val="Textoennegrita"/>
                <w:rFonts w:asciiTheme="majorHAnsi" w:hAnsiTheme="majorHAnsi"/>
                <w:sz w:val="18"/>
                <w:szCs w:val="18"/>
              </w:rPr>
            </w:pPr>
            <w:r w:rsidRPr="00071ABF">
              <w:rPr>
                <w:rFonts w:asciiTheme="majorHAnsi" w:hAnsiTheme="majorHAnsi"/>
                <w:sz w:val="18"/>
                <w:szCs w:val="18"/>
              </w:rPr>
              <w:t>Bajo PIB per cápita</w:t>
            </w:r>
          </w:p>
        </w:tc>
        <w:tc>
          <w:tcPr>
            <w:tcW w:w="1058" w:type="dxa"/>
          </w:tcPr>
          <w:p w14:paraId="7C8302E9" w14:textId="5D6659FB" w:rsidR="006B6E26" w:rsidRPr="00071ABF" w:rsidRDefault="006B6E26" w:rsidP="007E4FC7">
            <w:pPr>
              <w:spacing w:line="276" w:lineRule="auto"/>
              <w:jc w:val="both"/>
              <w:rPr>
                <w:rFonts w:asciiTheme="majorHAnsi" w:hAnsiTheme="majorHAnsi"/>
                <w:sz w:val="18"/>
                <w:szCs w:val="18"/>
              </w:rPr>
            </w:pPr>
            <w:r w:rsidRPr="00071ABF">
              <w:rPr>
                <w:rFonts w:asciiTheme="majorHAnsi" w:hAnsiTheme="majorHAnsi"/>
                <w:sz w:val="18"/>
                <w:szCs w:val="18"/>
              </w:rPr>
              <w:t>119</w:t>
            </w:r>
          </w:p>
        </w:tc>
        <w:tc>
          <w:tcPr>
            <w:tcW w:w="1059" w:type="dxa"/>
          </w:tcPr>
          <w:p w14:paraId="4913A8D1" w14:textId="12986C26" w:rsidR="006B6E26" w:rsidRPr="00071ABF" w:rsidRDefault="006B6E26" w:rsidP="007E4FC7">
            <w:pPr>
              <w:spacing w:line="276" w:lineRule="auto"/>
              <w:jc w:val="both"/>
              <w:rPr>
                <w:rFonts w:asciiTheme="majorHAnsi" w:hAnsiTheme="majorHAnsi"/>
                <w:sz w:val="18"/>
                <w:szCs w:val="18"/>
              </w:rPr>
            </w:pPr>
            <w:r w:rsidRPr="00071ABF">
              <w:rPr>
                <w:rFonts w:asciiTheme="majorHAnsi" w:hAnsiTheme="majorHAnsi"/>
                <w:sz w:val="18"/>
                <w:szCs w:val="18"/>
              </w:rPr>
              <w:t>1,496</w:t>
            </w:r>
          </w:p>
        </w:tc>
        <w:tc>
          <w:tcPr>
            <w:tcW w:w="1331" w:type="dxa"/>
          </w:tcPr>
          <w:p w14:paraId="124043A7" w14:textId="7C79B4E9" w:rsidR="006B6E26" w:rsidRPr="00071ABF" w:rsidRDefault="006B6E26" w:rsidP="007E4FC7">
            <w:pPr>
              <w:spacing w:line="276" w:lineRule="auto"/>
              <w:jc w:val="both"/>
              <w:rPr>
                <w:rFonts w:asciiTheme="majorHAnsi" w:hAnsiTheme="majorHAnsi"/>
                <w:sz w:val="18"/>
                <w:szCs w:val="18"/>
              </w:rPr>
            </w:pPr>
            <w:r w:rsidRPr="00071ABF">
              <w:rPr>
                <w:rFonts w:asciiTheme="majorHAnsi" w:hAnsiTheme="majorHAnsi"/>
                <w:sz w:val="18"/>
                <w:szCs w:val="18"/>
              </w:rPr>
              <w:t>10.000</w:t>
            </w:r>
          </w:p>
        </w:tc>
        <w:tc>
          <w:tcPr>
            <w:tcW w:w="1059" w:type="dxa"/>
          </w:tcPr>
          <w:p w14:paraId="46701C75" w14:textId="762EB5C1" w:rsidR="006B6E26" w:rsidRPr="00071ABF" w:rsidRDefault="006B6E26" w:rsidP="007E4FC7">
            <w:pPr>
              <w:spacing w:line="276" w:lineRule="auto"/>
              <w:jc w:val="both"/>
              <w:rPr>
                <w:rFonts w:asciiTheme="majorHAnsi" w:hAnsiTheme="majorHAnsi"/>
                <w:sz w:val="18"/>
                <w:szCs w:val="18"/>
              </w:rPr>
            </w:pPr>
            <w:r w:rsidRPr="00071ABF">
              <w:rPr>
                <w:rFonts w:asciiTheme="majorHAnsi" w:hAnsiTheme="majorHAnsi"/>
                <w:sz w:val="18"/>
                <w:szCs w:val="18"/>
              </w:rPr>
              <w:t>1,231</w:t>
            </w:r>
          </w:p>
        </w:tc>
        <w:tc>
          <w:tcPr>
            <w:tcW w:w="1059" w:type="dxa"/>
          </w:tcPr>
          <w:p w14:paraId="56009696" w14:textId="05215D4F" w:rsidR="006B6E26" w:rsidRPr="00071ABF" w:rsidRDefault="006B6E26" w:rsidP="007E4FC7">
            <w:pPr>
              <w:spacing w:line="276" w:lineRule="auto"/>
              <w:jc w:val="both"/>
              <w:rPr>
                <w:rFonts w:asciiTheme="majorHAnsi" w:hAnsiTheme="majorHAnsi"/>
                <w:sz w:val="18"/>
                <w:szCs w:val="18"/>
              </w:rPr>
            </w:pPr>
            <w:r w:rsidRPr="00071ABF">
              <w:rPr>
                <w:rFonts w:asciiTheme="majorHAnsi" w:hAnsiTheme="majorHAnsi"/>
                <w:sz w:val="18"/>
                <w:szCs w:val="18"/>
              </w:rPr>
              <w:t>1,852</w:t>
            </w:r>
          </w:p>
        </w:tc>
        <w:tc>
          <w:tcPr>
            <w:tcW w:w="1060" w:type="dxa"/>
          </w:tcPr>
          <w:p w14:paraId="6F9DC96A" w14:textId="3FD271FF" w:rsidR="006B6E26" w:rsidRPr="00071ABF" w:rsidRDefault="006B6E26" w:rsidP="007E4FC7">
            <w:pPr>
              <w:spacing w:line="276" w:lineRule="auto"/>
              <w:jc w:val="both"/>
              <w:rPr>
                <w:rFonts w:asciiTheme="majorHAnsi" w:hAnsiTheme="majorHAnsi"/>
                <w:sz w:val="18"/>
                <w:szCs w:val="18"/>
              </w:rPr>
            </w:pPr>
            <w:r w:rsidRPr="00071ABF">
              <w:rPr>
                <w:rFonts w:asciiTheme="majorHAnsi" w:hAnsiTheme="majorHAnsi"/>
                <w:sz w:val="18"/>
                <w:szCs w:val="18"/>
              </w:rPr>
              <w:t>1,209</w:t>
            </w:r>
          </w:p>
        </w:tc>
        <w:tc>
          <w:tcPr>
            <w:tcW w:w="1060" w:type="dxa"/>
          </w:tcPr>
          <w:p w14:paraId="1344C7F2" w14:textId="7028ADE9" w:rsidR="006B6E26" w:rsidRPr="00071ABF" w:rsidRDefault="006B6E26" w:rsidP="007E4FC7">
            <w:pPr>
              <w:spacing w:line="276" w:lineRule="auto"/>
              <w:jc w:val="both"/>
              <w:rPr>
                <w:rFonts w:asciiTheme="majorHAnsi" w:hAnsiTheme="majorHAnsi"/>
                <w:sz w:val="18"/>
                <w:szCs w:val="18"/>
              </w:rPr>
            </w:pPr>
            <w:r w:rsidRPr="00071ABF">
              <w:rPr>
                <w:rFonts w:asciiTheme="majorHAnsi" w:hAnsiTheme="majorHAnsi"/>
                <w:sz w:val="18"/>
                <w:szCs w:val="18"/>
              </w:rPr>
              <w:t>1,806</w:t>
            </w:r>
          </w:p>
        </w:tc>
      </w:tr>
    </w:tbl>
    <w:p w14:paraId="0C83F870" w14:textId="77777777" w:rsidR="00B952F1" w:rsidRPr="00071ABF" w:rsidRDefault="00B952F1" w:rsidP="007E4FC7">
      <w:pPr>
        <w:spacing w:line="276" w:lineRule="auto"/>
        <w:ind w:left="1416" w:hanging="1416"/>
        <w:jc w:val="both"/>
        <w:rPr>
          <w:rFonts w:asciiTheme="majorHAnsi" w:hAnsiTheme="majorHAnsi"/>
        </w:rPr>
      </w:pPr>
    </w:p>
    <w:p w14:paraId="2AD6E7DF" w14:textId="77777777" w:rsidR="00E22F2F" w:rsidRDefault="00E22F2F" w:rsidP="007E4FC7">
      <w:pPr>
        <w:spacing w:line="276" w:lineRule="auto"/>
        <w:jc w:val="both"/>
        <w:rPr>
          <w:rFonts w:asciiTheme="majorHAnsi" w:hAnsiTheme="majorHAnsi"/>
        </w:rPr>
      </w:pPr>
      <w:r w:rsidRPr="00E22F2F">
        <w:rPr>
          <w:rFonts w:asciiTheme="majorHAnsi" w:hAnsiTheme="majorHAnsi"/>
        </w:rPr>
        <w:lastRenderedPageBreak/>
        <w:t xml:space="preserve">La Tabla 1 presenta los resultados del análisis </w:t>
      </w:r>
      <w:proofErr w:type="spellStart"/>
      <w:r w:rsidRPr="00E22F2F">
        <w:rPr>
          <w:rFonts w:asciiTheme="majorHAnsi" w:hAnsiTheme="majorHAnsi"/>
        </w:rPr>
        <w:t>bootstrap</w:t>
      </w:r>
      <w:proofErr w:type="spellEnd"/>
      <w:r w:rsidRPr="00E22F2F">
        <w:rPr>
          <w:rFonts w:asciiTheme="majorHAnsi" w:hAnsiTheme="majorHAnsi"/>
        </w:rPr>
        <w:t xml:space="preserve"> para los dos grupos de países. Para los de alto PIB per cápita (n = 120), la media estimada es de 7,44 toneladas de CO₂ per cápita, con un intervalo de confianza del 95% </w:t>
      </w:r>
      <w:proofErr w:type="spellStart"/>
      <w:r w:rsidRPr="00E22F2F">
        <w:rPr>
          <w:rFonts w:asciiTheme="majorHAnsi" w:hAnsiTheme="majorHAnsi"/>
        </w:rPr>
        <w:t>BCa</w:t>
      </w:r>
      <w:proofErr w:type="spellEnd"/>
      <w:r w:rsidRPr="00E22F2F">
        <w:rPr>
          <w:rFonts w:asciiTheme="majorHAnsi" w:hAnsiTheme="majorHAnsi"/>
        </w:rPr>
        <w:t xml:space="preserve"> entre 6,29 y 9,86, y un intervalo percentil muy similar entre 6,07 y 9,20. Estos valores confirman que, en promedio, las emisiones de los países más ricos son sustancialmente mayores que las de los de bajo PIB. Además, la estimación se mantiene robusta aun cuando el método </w:t>
      </w:r>
      <w:proofErr w:type="spellStart"/>
      <w:r w:rsidRPr="00E22F2F">
        <w:rPr>
          <w:rFonts w:asciiTheme="majorHAnsi" w:hAnsiTheme="majorHAnsi"/>
        </w:rPr>
        <w:t>BCa</w:t>
      </w:r>
      <w:proofErr w:type="spellEnd"/>
      <w:r w:rsidRPr="00E22F2F">
        <w:rPr>
          <w:rFonts w:asciiTheme="majorHAnsi" w:hAnsiTheme="majorHAnsi"/>
        </w:rPr>
        <w:t xml:space="preserve"> ajusta el rango para capturar la asimetría de la distribución.</w:t>
      </w:r>
    </w:p>
    <w:p w14:paraId="06A2E8D5" w14:textId="77777777" w:rsidR="003D0B8A" w:rsidRDefault="003D0B8A" w:rsidP="007E4FC7">
      <w:pPr>
        <w:spacing w:line="276" w:lineRule="auto"/>
        <w:jc w:val="both"/>
        <w:rPr>
          <w:rFonts w:asciiTheme="majorHAnsi" w:hAnsiTheme="majorHAnsi"/>
        </w:rPr>
      </w:pPr>
      <w:r w:rsidRPr="003D0B8A">
        <w:rPr>
          <w:rFonts w:asciiTheme="majorHAnsi" w:hAnsiTheme="majorHAnsi"/>
        </w:rPr>
        <w:t xml:space="preserve">En contraste, los países con bajo PIB per cápita (n = 119) registran una media de 1,50 toneladas de CO₂ per cápita, con un intervalo de confianza del 95% </w:t>
      </w:r>
      <w:proofErr w:type="spellStart"/>
      <w:r w:rsidRPr="003D0B8A">
        <w:rPr>
          <w:rFonts w:asciiTheme="majorHAnsi" w:hAnsiTheme="majorHAnsi"/>
        </w:rPr>
        <w:t>BCa</w:t>
      </w:r>
      <w:proofErr w:type="spellEnd"/>
      <w:r w:rsidRPr="003D0B8A">
        <w:rPr>
          <w:rFonts w:asciiTheme="majorHAnsi" w:hAnsiTheme="majorHAnsi"/>
        </w:rPr>
        <w:t xml:space="preserve"> entre 1,23 y 1,85, y un intervalo percentil entre 1,21 y 1,81. Aquí, la concordancia casi total entre ambos métodos sugiere una distribución más simétrica y una mayor precisión en la estimación.</w:t>
      </w:r>
    </w:p>
    <w:p w14:paraId="2252B25F" w14:textId="77777777" w:rsidR="003D0B8A" w:rsidRPr="003D0B8A" w:rsidRDefault="003D0B8A" w:rsidP="003D0B8A">
      <w:pPr>
        <w:spacing w:line="276" w:lineRule="auto"/>
        <w:jc w:val="both"/>
        <w:rPr>
          <w:rFonts w:asciiTheme="majorHAnsi" w:hAnsiTheme="majorHAnsi"/>
          <w:lang w:val="es-ES"/>
        </w:rPr>
      </w:pPr>
      <w:r w:rsidRPr="003D0B8A">
        <w:rPr>
          <w:rFonts w:asciiTheme="majorHAnsi" w:hAnsiTheme="majorHAnsi"/>
          <w:lang w:val="es-ES"/>
        </w:rPr>
        <w:t>En conjunto, la tabla evidencia una diferencia marcada y consistente entre ambos grupos: los países más ricos emiten, en promedio, alrededor de cinco veces más CO₂ per cápita que los más pobres. A continuación, presentamos la misma información mostrando la distribución completa de las estimaciones y localizando los IC con ambos métodos.</w:t>
      </w:r>
    </w:p>
    <w:p w14:paraId="740FEF76" w14:textId="35FC06C6" w:rsidR="00C128FE" w:rsidRPr="00071ABF" w:rsidRDefault="00C128FE" w:rsidP="00765D93">
      <w:pPr>
        <w:spacing w:line="276" w:lineRule="auto"/>
        <w:jc w:val="both"/>
        <w:rPr>
          <w:rFonts w:asciiTheme="majorHAnsi" w:hAnsiTheme="majorHAnsi"/>
          <w:b/>
          <w:bCs/>
        </w:rPr>
      </w:pPr>
      <w:r w:rsidRPr="00071ABF">
        <w:rPr>
          <w:rFonts w:asciiTheme="majorHAnsi" w:hAnsiTheme="majorHAnsi"/>
          <w:b/>
          <w:bCs/>
        </w:rPr>
        <w:t xml:space="preserve">Grafica 3. </w:t>
      </w:r>
      <w:r w:rsidR="00765D93" w:rsidRPr="00765D93">
        <w:rPr>
          <w:rFonts w:asciiTheme="majorHAnsi" w:hAnsiTheme="majorHAnsi"/>
          <w:b/>
          <w:bCs/>
        </w:rPr>
        <w:t xml:space="preserve">Distribuciones </w:t>
      </w:r>
      <w:proofErr w:type="spellStart"/>
      <w:r w:rsidR="00765D93" w:rsidRPr="00765D93">
        <w:rPr>
          <w:rFonts w:asciiTheme="majorHAnsi" w:hAnsiTheme="majorHAnsi"/>
          <w:b/>
          <w:bCs/>
        </w:rPr>
        <w:t>bootstrap</w:t>
      </w:r>
      <w:proofErr w:type="spellEnd"/>
      <w:r w:rsidR="00765D93" w:rsidRPr="00765D93">
        <w:rPr>
          <w:rFonts w:asciiTheme="majorHAnsi" w:hAnsiTheme="majorHAnsi"/>
          <w:b/>
          <w:bCs/>
        </w:rPr>
        <w:t xml:space="preserve"> del promedio de emisiones de CO₂ per cápita para países con alto y bajo PIB.</w:t>
      </w:r>
    </w:p>
    <w:p w14:paraId="1A7ABD8E" w14:textId="62AD18DE" w:rsidR="003379E9" w:rsidRPr="00071ABF" w:rsidRDefault="003379E9" w:rsidP="007E4FC7">
      <w:pPr>
        <w:spacing w:line="276" w:lineRule="auto"/>
        <w:jc w:val="both"/>
        <w:rPr>
          <w:rFonts w:asciiTheme="majorHAnsi" w:hAnsiTheme="majorHAnsi"/>
        </w:rPr>
      </w:pPr>
      <w:r w:rsidRPr="00071ABF">
        <w:rPr>
          <w:rFonts w:asciiTheme="majorHAnsi" w:hAnsiTheme="majorHAnsi"/>
          <w:noProof/>
        </w:rPr>
        <w:drawing>
          <wp:inline distT="0" distB="0" distL="0" distR="0" wp14:anchorId="73B8FACF" wp14:editId="184589A9">
            <wp:extent cx="5612130" cy="2104390"/>
            <wp:effectExtent l="0" t="0" r="7620" b="0"/>
            <wp:docPr id="2132004308" name="Imagen 5" descr="Gráfico, Gráfico de líne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04308" name="Imagen 5" descr="Gráfico, Gráfico de líneas, Histo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104390"/>
                    </a:xfrm>
                    <a:prstGeom prst="rect">
                      <a:avLst/>
                    </a:prstGeom>
                    <a:noFill/>
                    <a:ln>
                      <a:noFill/>
                    </a:ln>
                  </pic:spPr>
                </pic:pic>
              </a:graphicData>
            </a:graphic>
          </wp:inline>
        </w:drawing>
      </w:r>
    </w:p>
    <w:p w14:paraId="07C9ECDD" w14:textId="77777777" w:rsidR="00483CCD" w:rsidRPr="00071ABF" w:rsidRDefault="00483CCD" w:rsidP="007E4FC7">
      <w:pPr>
        <w:spacing w:line="276" w:lineRule="auto"/>
        <w:jc w:val="both"/>
        <w:rPr>
          <w:rFonts w:asciiTheme="majorHAnsi" w:hAnsiTheme="majorHAnsi"/>
          <w:sz w:val="20"/>
          <w:szCs w:val="20"/>
        </w:rPr>
      </w:pPr>
      <w:r w:rsidRPr="00071ABF">
        <w:rPr>
          <w:rFonts w:asciiTheme="majorHAnsi" w:hAnsiTheme="majorHAnsi"/>
          <w:sz w:val="20"/>
          <w:szCs w:val="20"/>
        </w:rPr>
        <w:t>Fuente: Elaboración propia</w:t>
      </w:r>
    </w:p>
    <w:p w14:paraId="2498BB96" w14:textId="77777777" w:rsidR="002613BE" w:rsidRDefault="002613BE" w:rsidP="007E4FC7">
      <w:pPr>
        <w:spacing w:line="276" w:lineRule="auto"/>
        <w:jc w:val="both"/>
        <w:rPr>
          <w:rFonts w:asciiTheme="majorHAnsi" w:hAnsiTheme="majorHAnsi"/>
        </w:rPr>
      </w:pPr>
      <w:r w:rsidRPr="002613BE">
        <w:rPr>
          <w:rFonts w:asciiTheme="majorHAnsi" w:hAnsiTheme="majorHAnsi"/>
        </w:rPr>
        <w:t xml:space="preserve">En estos gráficos se observa la distribución de las medias de emisiones de CO₂ obtenidas mediante </w:t>
      </w:r>
      <w:proofErr w:type="spellStart"/>
      <w:r w:rsidRPr="002613BE">
        <w:rPr>
          <w:rFonts w:asciiTheme="majorHAnsi" w:hAnsiTheme="majorHAnsi"/>
        </w:rPr>
        <w:t>bootstrap</w:t>
      </w:r>
      <w:proofErr w:type="spellEnd"/>
      <w:r w:rsidRPr="002613BE">
        <w:rPr>
          <w:rFonts w:asciiTheme="majorHAnsi" w:hAnsiTheme="majorHAnsi"/>
        </w:rPr>
        <w:t xml:space="preserve"> para los dos grupos de países. En el grupo con alto PIB per cápita, la masa de la distribución se concentra entre 6 y 9 toneladas de CO₂ per cápita, con ligera asimetría hacia valores altos. Esto se refleja en que el intervalo </w:t>
      </w:r>
      <w:proofErr w:type="spellStart"/>
      <w:r w:rsidRPr="002613BE">
        <w:rPr>
          <w:rFonts w:asciiTheme="majorHAnsi" w:hAnsiTheme="majorHAnsi"/>
        </w:rPr>
        <w:t>BCa</w:t>
      </w:r>
      <w:proofErr w:type="spellEnd"/>
      <w:r w:rsidRPr="002613BE">
        <w:rPr>
          <w:rFonts w:asciiTheme="majorHAnsi" w:hAnsiTheme="majorHAnsi"/>
        </w:rPr>
        <w:t xml:space="preserve"> (líneas verdes) resulta más amplio que el percentil (líneas rojas) y se extiende algo más hacia arriba, corrigiendo el sesgo y cubriendo la cola superior. En otras palabras, aunque la estimación central es estable, el método </w:t>
      </w:r>
      <w:proofErr w:type="spellStart"/>
      <w:r w:rsidRPr="002613BE">
        <w:rPr>
          <w:rFonts w:asciiTheme="majorHAnsi" w:hAnsiTheme="majorHAnsi"/>
        </w:rPr>
        <w:t>BCa</w:t>
      </w:r>
      <w:proofErr w:type="spellEnd"/>
      <w:r w:rsidRPr="002613BE">
        <w:rPr>
          <w:rFonts w:asciiTheme="majorHAnsi" w:hAnsiTheme="majorHAnsi"/>
        </w:rPr>
        <w:t xml:space="preserve"> reconoce mayor incertidumbre en la parte alta y la incorpora en el intervalo.</w:t>
      </w:r>
    </w:p>
    <w:p w14:paraId="58414F9B" w14:textId="77777777" w:rsidR="002613BE" w:rsidRPr="002613BE" w:rsidRDefault="002613BE" w:rsidP="002613BE">
      <w:pPr>
        <w:spacing w:line="276" w:lineRule="auto"/>
        <w:jc w:val="both"/>
        <w:rPr>
          <w:rFonts w:asciiTheme="majorHAnsi" w:hAnsiTheme="majorHAnsi"/>
          <w:lang w:val="es-ES"/>
        </w:rPr>
      </w:pPr>
      <w:r w:rsidRPr="002613BE">
        <w:rPr>
          <w:rFonts w:asciiTheme="majorHAnsi" w:hAnsiTheme="majorHAnsi"/>
          <w:lang w:val="es-ES"/>
        </w:rPr>
        <w:lastRenderedPageBreak/>
        <w:t xml:space="preserve">En contraste, los países con bajo PIB per cápita muestran una distribución de medias centrada alrededor de 1,5 toneladas de CO₂ per cápita, con forma mucho más simétrica. Aquí, los intervalos percentil y </w:t>
      </w:r>
      <w:proofErr w:type="spellStart"/>
      <w:r w:rsidRPr="002613BE">
        <w:rPr>
          <w:rFonts w:asciiTheme="majorHAnsi" w:hAnsiTheme="majorHAnsi"/>
          <w:lang w:val="es-ES"/>
        </w:rPr>
        <w:t>BCa</w:t>
      </w:r>
      <w:proofErr w:type="spellEnd"/>
      <w:r w:rsidRPr="002613BE">
        <w:rPr>
          <w:rFonts w:asciiTheme="majorHAnsi" w:hAnsiTheme="majorHAnsi"/>
          <w:lang w:val="es-ES"/>
        </w:rPr>
        <w:t xml:space="preserve"> prácticamente coinciden, lo que sugiere ausencia de sesgo relevante y menor asimetría. El resultado son estimaciones más precisas y bandas de confianza estrechas. En conjunto, los gráficos ilustran no solo la diferencia de magnitud entre ambos grupos, sino también cómo la elección del método de intervalo incide en la lectura, especialmente cuando la distribución no es perfectamente simétrica, como ocurre en el grupo de mayor ingreso.</w:t>
      </w:r>
    </w:p>
    <w:p w14:paraId="2E820819" w14:textId="22079E1C" w:rsidR="00262BE5" w:rsidRPr="00071ABF" w:rsidRDefault="00C128FE" w:rsidP="007E4FC7">
      <w:pPr>
        <w:spacing w:line="276" w:lineRule="auto"/>
        <w:jc w:val="both"/>
        <w:rPr>
          <w:rFonts w:asciiTheme="majorHAnsi" w:hAnsiTheme="majorHAnsi"/>
          <w:b/>
          <w:bCs/>
        </w:rPr>
      </w:pPr>
      <w:r w:rsidRPr="00071ABF">
        <w:rPr>
          <w:rFonts w:asciiTheme="majorHAnsi" w:hAnsiTheme="majorHAnsi"/>
          <w:b/>
          <w:bCs/>
        </w:rPr>
        <w:t>Tabla 2. Resultados de la estimación de la diferencia de medias de CO₂ entre los grupos de PIB.</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B14FF9" w:rsidRPr="00071ABF" w14:paraId="6C2F7089" w14:textId="77777777">
        <w:tc>
          <w:tcPr>
            <w:tcW w:w="1471" w:type="dxa"/>
            <w:vAlign w:val="center"/>
          </w:tcPr>
          <w:p w14:paraId="1FED4391" w14:textId="081ECB4B" w:rsidR="00B14FF9" w:rsidRPr="00071ABF" w:rsidRDefault="00B14FF9" w:rsidP="007E4FC7">
            <w:pPr>
              <w:spacing w:line="276" w:lineRule="auto"/>
              <w:jc w:val="both"/>
              <w:rPr>
                <w:rFonts w:asciiTheme="majorHAnsi" w:hAnsiTheme="majorHAnsi"/>
              </w:rPr>
            </w:pPr>
            <w:r w:rsidRPr="00071ABF">
              <w:rPr>
                <w:rFonts w:asciiTheme="majorHAnsi" w:hAnsiTheme="majorHAnsi"/>
                <w:b/>
                <w:bCs/>
              </w:rPr>
              <w:t>Grupo 1</w:t>
            </w:r>
          </w:p>
        </w:tc>
        <w:tc>
          <w:tcPr>
            <w:tcW w:w="1471" w:type="dxa"/>
            <w:vAlign w:val="center"/>
          </w:tcPr>
          <w:p w14:paraId="6C45DAA7" w14:textId="2069AB01" w:rsidR="00B14FF9" w:rsidRPr="00071ABF" w:rsidRDefault="00B14FF9" w:rsidP="007E4FC7">
            <w:pPr>
              <w:spacing w:line="276" w:lineRule="auto"/>
              <w:jc w:val="both"/>
              <w:rPr>
                <w:rFonts w:asciiTheme="majorHAnsi" w:hAnsiTheme="majorHAnsi"/>
              </w:rPr>
            </w:pPr>
            <w:r w:rsidRPr="00071ABF">
              <w:rPr>
                <w:rFonts w:asciiTheme="majorHAnsi" w:hAnsiTheme="majorHAnsi"/>
                <w:b/>
                <w:bCs/>
              </w:rPr>
              <w:t>Grupo 2</w:t>
            </w:r>
          </w:p>
        </w:tc>
        <w:tc>
          <w:tcPr>
            <w:tcW w:w="1471" w:type="dxa"/>
            <w:vAlign w:val="center"/>
          </w:tcPr>
          <w:p w14:paraId="4EE235B9" w14:textId="10D20608" w:rsidR="00B14FF9" w:rsidRPr="00071ABF" w:rsidRDefault="00B14FF9" w:rsidP="007E4FC7">
            <w:pPr>
              <w:spacing w:line="276" w:lineRule="auto"/>
              <w:jc w:val="both"/>
              <w:rPr>
                <w:rFonts w:asciiTheme="majorHAnsi" w:hAnsiTheme="majorHAnsi"/>
              </w:rPr>
            </w:pPr>
            <w:r w:rsidRPr="00071ABF">
              <w:rPr>
                <w:rFonts w:asciiTheme="majorHAnsi" w:hAnsiTheme="majorHAnsi"/>
                <w:b/>
                <w:bCs/>
              </w:rPr>
              <w:t>Diferencia promedio</w:t>
            </w:r>
          </w:p>
        </w:tc>
        <w:tc>
          <w:tcPr>
            <w:tcW w:w="1471" w:type="dxa"/>
            <w:vAlign w:val="center"/>
          </w:tcPr>
          <w:p w14:paraId="5733DA30" w14:textId="643E0B04" w:rsidR="00B14FF9" w:rsidRPr="00071ABF" w:rsidRDefault="00B14FF9" w:rsidP="007E4FC7">
            <w:pPr>
              <w:spacing w:line="276" w:lineRule="auto"/>
              <w:jc w:val="both"/>
              <w:rPr>
                <w:rFonts w:asciiTheme="majorHAnsi" w:hAnsiTheme="majorHAnsi"/>
              </w:rPr>
            </w:pPr>
            <w:r w:rsidRPr="00071ABF">
              <w:rPr>
                <w:rFonts w:asciiTheme="majorHAnsi" w:hAnsiTheme="majorHAnsi"/>
                <w:b/>
                <w:bCs/>
              </w:rPr>
              <w:t>IC 95% Inferior</w:t>
            </w:r>
          </w:p>
        </w:tc>
        <w:tc>
          <w:tcPr>
            <w:tcW w:w="1472" w:type="dxa"/>
            <w:vAlign w:val="center"/>
          </w:tcPr>
          <w:p w14:paraId="7B46576C" w14:textId="3B397571" w:rsidR="00B14FF9" w:rsidRPr="00071ABF" w:rsidRDefault="00B14FF9" w:rsidP="007E4FC7">
            <w:pPr>
              <w:spacing w:line="276" w:lineRule="auto"/>
              <w:jc w:val="both"/>
              <w:rPr>
                <w:rFonts w:asciiTheme="majorHAnsi" w:hAnsiTheme="majorHAnsi"/>
              </w:rPr>
            </w:pPr>
            <w:r w:rsidRPr="00071ABF">
              <w:rPr>
                <w:rFonts w:asciiTheme="majorHAnsi" w:hAnsiTheme="majorHAnsi"/>
                <w:b/>
                <w:bCs/>
              </w:rPr>
              <w:t>IC 95% Superior</w:t>
            </w:r>
          </w:p>
        </w:tc>
        <w:tc>
          <w:tcPr>
            <w:tcW w:w="1472" w:type="dxa"/>
            <w:vAlign w:val="center"/>
          </w:tcPr>
          <w:p w14:paraId="5494D154" w14:textId="265B337D" w:rsidR="00B14FF9" w:rsidRPr="00071ABF" w:rsidRDefault="00B14FF9" w:rsidP="007E4FC7">
            <w:pPr>
              <w:spacing w:line="276" w:lineRule="auto"/>
              <w:jc w:val="both"/>
              <w:rPr>
                <w:rFonts w:asciiTheme="majorHAnsi" w:hAnsiTheme="majorHAnsi"/>
              </w:rPr>
            </w:pPr>
            <w:r w:rsidRPr="00071ABF">
              <w:rPr>
                <w:rFonts w:asciiTheme="majorHAnsi" w:hAnsiTheme="majorHAnsi"/>
                <w:b/>
                <w:bCs/>
              </w:rPr>
              <w:t>p-valor</w:t>
            </w:r>
          </w:p>
        </w:tc>
      </w:tr>
      <w:tr w:rsidR="00B14FF9" w:rsidRPr="00071ABF" w14:paraId="30CEEE76" w14:textId="77777777">
        <w:tc>
          <w:tcPr>
            <w:tcW w:w="1471" w:type="dxa"/>
            <w:vAlign w:val="center"/>
          </w:tcPr>
          <w:p w14:paraId="72FD1C9F" w14:textId="13D3082C" w:rsidR="00B14FF9" w:rsidRPr="00071ABF" w:rsidRDefault="00B14FF9" w:rsidP="007E4FC7">
            <w:pPr>
              <w:spacing w:line="276" w:lineRule="auto"/>
              <w:jc w:val="both"/>
              <w:rPr>
                <w:rFonts w:asciiTheme="majorHAnsi" w:hAnsiTheme="majorHAnsi"/>
              </w:rPr>
            </w:pPr>
            <w:r w:rsidRPr="00071ABF">
              <w:rPr>
                <w:rFonts w:asciiTheme="majorHAnsi" w:hAnsiTheme="majorHAnsi"/>
              </w:rPr>
              <w:t>Alto PIB per cápita</w:t>
            </w:r>
          </w:p>
        </w:tc>
        <w:tc>
          <w:tcPr>
            <w:tcW w:w="1471" w:type="dxa"/>
            <w:vAlign w:val="center"/>
          </w:tcPr>
          <w:p w14:paraId="733FEC7B" w14:textId="21ED3795" w:rsidR="00B14FF9" w:rsidRPr="00071ABF" w:rsidRDefault="00B14FF9" w:rsidP="007E4FC7">
            <w:pPr>
              <w:spacing w:line="276" w:lineRule="auto"/>
              <w:jc w:val="both"/>
              <w:rPr>
                <w:rFonts w:asciiTheme="majorHAnsi" w:hAnsiTheme="majorHAnsi"/>
              </w:rPr>
            </w:pPr>
            <w:r w:rsidRPr="00071ABF">
              <w:rPr>
                <w:rFonts w:asciiTheme="majorHAnsi" w:hAnsiTheme="majorHAnsi"/>
              </w:rPr>
              <w:t>Bajo PIB per cápita</w:t>
            </w:r>
          </w:p>
        </w:tc>
        <w:tc>
          <w:tcPr>
            <w:tcW w:w="1471" w:type="dxa"/>
            <w:vAlign w:val="center"/>
          </w:tcPr>
          <w:p w14:paraId="76601A19" w14:textId="07DB13C0" w:rsidR="00B14FF9" w:rsidRPr="00071ABF" w:rsidRDefault="00B14FF9" w:rsidP="007E4FC7">
            <w:pPr>
              <w:spacing w:line="276" w:lineRule="auto"/>
              <w:jc w:val="both"/>
              <w:rPr>
                <w:rFonts w:asciiTheme="majorHAnsi" w:hAnsiTheme="majorHAnsi"/>
              </w:rPr>
            </w:pPr>
            <w:r w:rsidRPr="00071ABF">
              <w:rPr>
                <w:rFonts w:asciiTheme="majorHAnsi" w:hAnsiTheme="majorHAnsi"/>
              </w:rPr>
              <w:t>5,94</w:t>
            </w:r>
          </w:p>
        </w:tc>
        <w:tc>
          <w:tcPr>
            <w:tcW w:w="1471" w:type="dxa"/>
            <w:vAlign w:val="center"/>
          </w:tcPr>
          <w:p w14:paraId="5FD6352E" w14:textId="35A40890" w:rsidR="00B14FF9" w:rsidRPr="00071ABF" w:rsidRDefault="00B14FF9" w:rsidP="007E4FC7">
            <w:pPr>
              <w:spacing w:line="276" w:lineRule="auto"/>
              <w:jc w:val="both"/>
              <w:rPr>
                <w:rFonts w:asciiTheme="majorHAnsi" w:hAnsiTheme="majorHAnsi"/>
              </w:rPr>
            </w:pPr>
            <w:r w:rsidRPr="00071ABF">
              <w:rPr>
                <w:rFonts w:asciiTheme="majorHAnsi" w:hAnsiTheme="majorHAnsi"/>
              </w:rPr>
              <w:t>4,54</w:t>
            </w:r>
          </w:p>
        </w:tc>
        <w:tc>
          <w:tcPr>
            <w:tcW w:w="1472" w:type="dxa"/>
            <w:vAlign w:val="center"/>
          </w:tcPr>
          <w:p w14:paraId="37C3088B" w14:textId="77AAA80E" w:rsidR="00B14FF9" w:rsidRPr="00071ABF" w:rsidRDefault="00B14FF9" w:rsidP="007E4FC7">
            <w:pPr>
              <w:spacing w:line="276" w:lineRule="auto"/>
              <w:jc w:val="both"/>
              <w:rPr>
                <w:rFonts w:asciiTheme="majorHAnsi" w:hAnsiTheme="majorHAnsi"/>
              </w:rPr>
            </w:pPr>
            <w:r w:rsidRPr="00071ABF">
              <w:rPr>
                <w:rFonts w:asciiTheme="majorHAnsi" w:hAnsiTheme="majorHAnsi"/>
              </w:rPr>
              <w:t>∞</w:t>
            </w:r>
          </w:p>
        </w:tc>
        <w:tc>
          <w:tcPr>
            <w:tcW w:w="1472" w:type="dxa"/>
            <w:vAlign w:val="center"/>
          </w:tcPr>
          <w:p w14:paraId="502B8660" w14:textId="68FE1167" w:rsidR="00B14FF9" w:rsidRPr="00071ABF" w:rsidRDefault="00B14FF9" w:rsidP="007E4FC7">
            <w:pPr>
              <w:spacing w:line="276" w:lineRule="auto"/>
              <w:jc w:val="both"/>
              <w:rPr>
                <w:rFonts w:asciiTheme="majorHAnsi" w:hAnsiTheme="majorHAnsi"/>
              </w:rPr>
            </w:pPr>
            <w:r w:rsidRPr="00071ABF">
              <w:rPr>
                <w:rFonts w:asciiTheme="majorHAnsi" w:hAnsiTheme="majorHAnsi"/>
              </w:rPr>
              <w:t>5.073 × 10</w:t>
            </w:r>
            <w:r w:rsidRPr="00071ABF">
              <w:rPr>
                <w:rFonts w:ascii="Cambria Math" w:hAnsi="Cambria Math" w:cs="Cambria Math"/>
              </w:rPr>
              <w:t>⁻</w:t>
            </w:r>
            <w:r w:rsidRPr="00071ABF">
              <w:rPr>
                <w:rFonts w:asciiTheme="majorHAnsi" w:hAnsiTheme="majorHAnsi" w:cs="Aptos"/>
              </w:rPr>
              <w:t>¹¹</w:t>
            </w:r>
          </w:p>
        </w:tc>
      </w:tr>
    </w:tbl>
    <w:p w14:paraId="2DDC355A" w14:textId="77777777" w:rsidR="00450FB7" w:rsidRPr="00071ABF" w:rsidRDefault="00450FB7" w:rsidP="007E4FC7">
      <w:pPr>
        <w:spacing w:line="276" w:lineRule="auto"/>
        <w:jc w:val="both"/>
        <w:rPr>
          <w:rFonts w:asciiTheme="majorHAnsi" w:hAnsiTheme="majorHAnsi"/>
        </w:rPr>
      </w:pPr>
    </w:p>
    <w:p w14:paraId="79E7FC32" w14:textId="4BB86FF4" w:rsidR="00DC2007" w:rsidRPr="00DC2007" w:rsidRDefault="00DC2007" w:rsidP="00DC2007">
      <w:pPr>
        <w:spacing w:line="276" w:lineRule="auto"/>
        <w:rPr>
          <w:rFonts w:asciiTheme="majorHAnsi" w:hAnsiTheme="majorHAnsi"/>
        </w:rPr>
      </w:pPr>
      <w:r w:rsidRPr="00DC2007">
        <w:rPr>
          <w:rFonts w:asciiTheme="majorHAnsi" w:hAnsiTheme="majorHAnsi"/>
        </w:rPr>
        <w:t>Por otro lado, al revisar los resultados de la Tabla 2 para la diferencia estimada mediante la prueba t de medias, encontramos hallazgos coherentes, aunque con una salvedad. Dado que el p-valor es mucho menor que 0,05, se rechaza la hipótesis nula al 5 % de significancia. Esto indica evidencia estadísticamente significativa de que los países con mayor PIB per cápita presentan mayores emisiones de CO₂ per cápita. Además, el intervalo de confianza no incluye el 0, lo que refuerza que la diferencia media es positiva (≈ 5,94 toneladas de CO₂ per cápita).</w:t>
      </w:r>
    </w:p>
    <w:p w14:paraId="01D00B21" w14:textId="6FDB6423" w:rsidR="00E1771E" w:rsidRPr="00071ABF" w:rsidRDefault="00DC2007" w:rsidP="00BF4441">
      <w:pPr>
        <w:spacing w:line="276" w:lineRule="auto"/>
        <w:jc w:val="both"/>
        <w:rPr>
          <w:rFonts w:asciiTheme="majorHAnsi" w:hAnsiTheme="majorHAnsi"/>
        </w:rPr>
      </w:pPr>
      <w:r w:rsidRPr="00DC2007">
        <w:rPr>
          <w:rFonts w:asciiTheme="majorHAnsi" w:hAnsiTheme="majorHAnsi"/>
        </w:rPr>
        <w:t xml:space="preserve">En suma, ambos enfoques llevan a la misma conclusión general: existe una diferencia positiva y estadísticamente significativa en las emisiones promedio de CO₂ per cápita entre países de alto y bajo PIB; por tanto, un mayor nivel de ingreso se asocia con mayor contaminación. La diferencia metodológica es que la prueba t supone normalidad y produce intervalos simétricos, mientras que el </w:t>
      </w:r>
      <w:proofErr w:type="spellStart"/>
      <w:r w:rsidRPr="00DC2007">
        <w:rPr>
          <w:rFonts w:asciiTheme="majorHAnsi" w:hAnsiTheme="majorHAnsi"/>
        </w:rPr>
        <w:t>bootstrap</w:t>
      </w:r>
      <w:proofErr w:type="spellEnd"/>
      <w:r w:rsidRPr="00DC2007">
        <w:rPr>
          <w:rFonts w:asciiTheme="majorHAnsi" w:hAnsiTheme="majorHAnsi"/>
        </w:rPr>
        <w:t xml:space="preserve"> </w:t>
      </w:r>
      <w:proofErr w:type="spellStart"/>
      <w:r w:rsidRPr="00DC2007">
        <w:rPr>
          <w:rFonts w:asciiTheme="majorHAnsi" w:hAnsiTheme="majorHAnsi"/>
        </w:rPr>
        <w:t>BCa</w:t>
      </w:r>
      <w:proofErr w:type="spellEnd"/>
      <w:r w:rsidRPr="00DC2007">
        <w:rPr>
          <w:rFonts w:asciiTheme="majorHAnsi" w:hAnsiTheme="majorHAnsi"/>
        </w:rPr>
        <w:t xml:space="preserve"> no depende de esa suposición y ajusta los límites para reflejar mejor la asimetría de la distribución.</w:t>
      </w:r>
    </w:p>
    <w:p w14:paraId="0DEC61F3" w14:textId="059097C5" w:rsidR="00170E0E" w:rsidRPr="00071ABF" w:rsidRDefault="00170E0E" w:rsidP="007E4FC7">
      <w:pPr>
        <w:pStyle w:val="Ttulo2"/>
        <w:spacing w:line="276" w:lineRule="auto"/>
        <w:jc w:val="both"/>
      </w:pPr>
      <w:r w:rsidRPr="00071ABF">
        <w:t>Conclusión</w:t>
      </w:r>
    </w:p>
    <w:p w14:paraId="1F47FA3D" w14:textId="324799F9" w:rsidR="00E65E95" w:rsidRPr="00071ABF" w:rsidRDefault="00A8135E" w:rsidP="007E4FC7">
      <w:pPr>
        <w:spacing w:line="276" w:lineRule="auto"/>
        <w:jc w:val="both"/>
        <w:rPr>
          <w:rFonts w:asciiTheme="majorHAnsi" w:hAnsiTheme="majorHAnsi"/>
        </w:rPr>
      </w:pPr>
      <w:r w:rsidRPr="00071ABF">
        <w:rPr>
          <w:rFonts w:asciiTheme="majorHAnsi" w:hAnsiTheme="majorHAnsi"/>
        </w:rPr>
        <w:t xml:space="preserve">Los resultados obtenidos </w:t>
      </w:r>
      <w:r w:rsidR="00444CDF" w:rsidRPr="00071ABF">
        <w:rPr>
          <w:rFonts w:asciiTheme="majorHAnsi" w:hAnsiTheme="majorHAnsi"/>
        </w:rPr>
        <w:t xml:space="preserve">mediante las dos estimaciones </w:t>
      </w:r>
      <w:r w:rsidRPr="00071ABF">
        <w:rPr>
          <w:rFonts w:asciiTheme="majorHAnsi" w:hAnsiTheme="majorHAnsi"/>
        </w:rPr>
        <w:t>muestran</w:t>
      </w:r>
      <w:r w:rsidR="00184EF7" w:rsidRPr="00071ABF">
        <w:rPr>
          <w:rFonts w:asciiTheme="majorHAnsi" w:hAnsiTheme="majorHAnsi"/>
        </w:rPr>
        <w:t xml:space="preserve"> que </w:t>
      </w:r>
      <w:r w:rsidR="00184EF7" w:rsidRPr="00071ABF">
        <w:rPr>
          <w:rFonts w:asciiTheme="majorHAnsi" w:hAnsiTheme="majorHAnsi"/>
          <w:b/>
          <w:bCs/>
        </w:rPr>
        <w:t>existe</w:t>
      </w:r>
      <w:r w:rsidRPr="00071ABF">
        <w:rPr>
          <w:rFonts w:asciiTheme="majorHAnsi" w:hAnsiTheme="majorHAnsi"/>
          <w:b/>
          <w:bCs/>
        </w:rPr>
        <w:t xml:space="preserve"> una </w:t>
      </w:r>
      <w:r w:rsidR="00184EF7" w:rsidRPr="00071ABF">
        <w:rPr>
          <w:rFonts w:asciiTheme="majorHAnsi" w:hAnsiTheme="majorHAnsi"/>
          <w:b/>
          <w:bCs/>
        </w:rPr>
        <w:t>diferencia estadísticamente significativa</w:t>
      </w:r>
      <w:r w:rsidRPr="00071ABF">
        <w:rPr>
          <w:rFonts w:asciiTheme="majorHAnsi" w:hAnsiTheme="majorHAnsi"/>
        </w:rPr>
        <w:t xml:space="preserve"> entre las emisiones per cápita de los países con alto y bajo PIB.  </w:t>
      </w:r>
      <w:r w:rsidR="0031620F" w:rsidRPr="00071ABF">
        <w:rPr>
          <w:rFonts w:asciiTheme="majorHAnsi" w:hAnsiTheme="majorHAnsi"/>
        </w:rPr>
        <w:t xml:space="preserve">Un análisis inicial de la información histórica de los datos obtenidos en </w:t>
      </w:r>
      <w:proofErr w:type="spellStart"/>
      <w:r w:rsidR="0031620F" w:rsidRPr="00071ABF">
        <w:rPr>
          <w:rFonts w:asciiTheme="majorHAnsi" w:hAnsiTheme="majorHAnsi"/>
        </w:rPr>
        <w:t>World</w:t>
      </w:r>
      <w:proofErr w:type="spellEnd"/>
      <w:r w:rsidR="0031620F" w:rsidRPr="00071ABF">
        <w:rPr>
          <w:rFonts w:asciiTheme="majorHAnsi" w:hAnsiTheme="majorHAnsi"/>
        </w:rPr>
        <w:t xml:space="preserve"> </w:t>
      </w:r>
      <w:proofErr w:type="spellStart"/>
      <w:r w:rsidR="0031620F" w:rsidRPr="00071ABF">
        <w:rPr>
          <w:rFonts w:asciiTheme="majorHAnsi" w:hAnsiTheme="majorHAnsi"/>
        </w:rPr>
        <w:t>Development</w:t>
      </w:r>
      <w:proofErr w:type="spellEnd"/>
      <w:r w:rsidR="0031620F" w:rsidRPr="00071ABF">
        <w:rPr>
          <w:rFonts w:asciiTheme="majorHAnsi" w:hAnsiTheme="majorHAnsi"/>
        </w:rPr>
        <w:t xml:space="preserve"> </w:t>
      </w:r>
      <w:proofErr w:type="spellStart"/>
      <w:r w:rsidR="0031620F" w:rsidRPr="00071ABF">
        <w:rPr>
          <w:rFonts w:asciiTheme="majorHAnsi" w:hAnsiTheme="majorHAnsi"/>
        </w:rPr>
        <w:t>Indicators</w:t>
      </w:r>
      <w:proofErr w:type="spellEnd"/>
      <w:r w:rsidR="0031620F" w:rsidRPr="00071ABF">
        <w:rPr>
          <w:rFonts w:asciiTheme="majorHAnsi" w:hAnsiTheme="majorHAnsi"/>
        </w:rPr>
        <w:t xml:space="preserve">, ya nos </w:t>
      </w:r>
      <w:r w:rsidR="00496585" w:rsidRPr="00071ABF">
        <w:rPr>
          <w:rFonts w:asciiTheme="majorHAnsi" w:hAnsiTheme="majorHAnsi"/>
        </w:rPr>
        <w:t xml:space="preserve">insinuaban este comportamiento, </w:t>
      </w:r>
      <w:r w:rsidR="00E65E95" w:rsidRPr="00071ABF">
        <w:rPr>
          <w:rFonts w:asciiTheme="majorHAnsi" w:hAnsiTheme="majorHAnsi"/>
        </w:rPr>
        <w:t xml:space="preserve">donde se observaba que naciones como Austria, Suecia y Finlandia, reconocidas por su elevado nivel económico, </w:t>
      </w:r>
      <w:r w:rsidR="00E65E95" w:rsidRPr="00071ABF">
        <w:rPr>
          <w:rFonts w:asciiTheme="majorHAnsi" w:hAnsiTheme="majorHAnsi"/>
        </w:rPr>
        <w:lastRenderedPageBreak/>
        <w:t>presentaban niveles de emisiones per cápita considerablemente superiores a los reportados por países como el Congo o Burundi, desde inicios de la década de los 2000.</w:t>
      </w:r>
    </w:p>
    <w:p w14:paraId="480FABFB" w14:textId="77777777" w:rsidR="005517CB" w:rsidRPr="00071ABF" w:rsidRDefault="00420A61" w:rsidP="007E4FC7">
      <w:pPr>
        <w:spacing w:line="276" w:lineRule="auto"/>
        <w:jc w:val="both"/>
        <w:rPr>
          <w:rFonts w:asciiTheme="majorHAnsi" w:hAnsiTheme="majorHAnsi"/>
        </w:rPr>
      </w:pPr>
      <w:r w:rsidRPr="00071ABF">
        <w:rPr>
          <w:rFonts w:asciiTheme="majorHAnsi" w:hAnsiTheme="majorHAnsi"/>
        </w:rPr>
        <w:t>Este comportamiento pude confirmarse</w:t>
      </w:r>
      <w:r w:rsidR="00E65E95" w:rsidRPr="00071ABF">
        <w:rPr>
          <w:rFonts w:asciiTheme="majorHAnsi" w:hAnsiTheme="majorHAnsi"/>
        </w:rPr>
        <w:t>, según la</w:t>
      </w:r>
      <w:r w:rsidRPr="00071ABF">
        <w:rPr>
          <w:rFonts w:asciiTheme="majorHAnsi" w:hAnsiTheme="majorHAnsi"/>
        </w:rPr>
        <w:t xml:space="preserve"> diferencia de medias mediante las</w:t>
      </w:r>
      <w:r w:rsidR="00E65E95" w:rsidRPr="00071ABF">
        <w:rPr>
          <w:rFonts w:asciiTheme="majorHAnsi" w:hAnsiTheme="majorHAnsi"/>
        </w:rPr>
        <w:t xml:space="preserve"> estimaciones </w:t>
      </w:r>
      <w:r w:rsidRPr="00071ABF">
        <w:rPr>
          <w:rFonts w:asciiTheme="majorHAnsi" w:hAnsiTheme="majorHAnsi"/>
        </w:rPr>
        <w:t xml:space="preserve">por </w:t>
      </w:r>
      <w:proofErr w:type="spellStart"/>
      <w:r w:rsidRPr="00071ABF">
        <w:rPr>
          <w:rFonts w:asciiTheme="majorHAnsi" w:hAnsiTheme="majorHAnsi"/>
        </w:rPr>
        <w:t>Booststrap</w:t>
      </w:r>
      <w:proofErr w:type="spellEnd"/>
      <w:r w:rsidRPr="00071ABF">
        <w:rPr>
          <w:rFonts w:asciiTheme="majorHAnsi" w:hAnsiTheme="majorHAnsi"/>
        </w:rPr>
        <w:t xml:space="preserve"> y la prueba-t en donde, </w:t>
      </w:r>
      <w:r w:rsidR="00E65E95" w:rsidRPr="00071ABF">
        <w:rPr>
          <w:rFonts w:asciiTheme="majorHAnsi" w:hAnsiTheme="majorHAnsi"/>
        </w:rPr>
        <w:t>p</w:t>
      </w:r>
      <w:r w:rsidR="00184EF7" w:rsidRPr="00071ABF">
        <w:rPr>
          <w:rFonts w:asciiTheme="majorHAnsi" w:hAnsiTheme="majorHAnsi"/>
        </w:rPr>
        <w:t>ara el año de referencia 2023, los países ricos emiten</w:t>
      </w:r>
      <w:r w:rsidR="0031620F" w:rsidRPr="00071ABF">
        <w:rPr>
          <w:rFonts w:asciiTheme="majorHAnsi" w:hAnsiTheme="majorHAnsi"/>
        </w:rPr>
        <w:t>, en promedio,</w:t>
      </w:r>
      <w:r w:rsidR="00184EF7" w:rsidRPr="00071ABF">
        <w:rPr>
          <w:rFonts w:asciiTheme="majorHAnsi" w:hAnsiTheme="majorHAnsi"/>
        </w:rPr>
        <w:t xml:space="preserve"> alrededor de </w:t>
      </w:r>
      <w:r w:rsidR="00184EF7" w:rsidRPr="00071ABF">
        <w:rPr>
          <w:rFonts w:asciiTheme="majorHAnsi" w:hAnsiTheme="majorHAnsi"/>
          <w:b/>
          <w:bCs/>
        </w:rPr>
        <w:t xml:space="preserve">6 toneladas más de </w:t>
      </w:r>
      <w:bookmarkStart w:id="0" w:name="_Hlk211740042"/>
      <w:r w:rsidR="00184EF7" w:rsidRPr="00071ABF">
        <w:rPr>
          <w:rFonts w:asciiTheme="majorHAnsi" w:hAnsiTheme="majorHAnsi"/>
          <w:b/>
          <w:bCs/>
        </w:rPr>
        <w:t>CO₂ per cápita</w:t>
      </w:r>
      <w:r w:rsidR="00184EF7" w:rsidRPr="00071ABF">
        <w:rPr>
          <w:rFonts w:asciiTheme="majorHAnsi" w:hAnsiTheme="majorHAnsi"/>
        </w:rPr>
        <w:t xml:space="preserve"> </w:t>
      </w:r>
      <w:bookmarkEnd w:id="0"/>
      <w:r w:rsidR="00184EF7" w:rsidRPr="00071ABF">
        <w:rPr>
          <w:rFonts w:asciiTheme="majorHAnsi" w:hAnsiTheme="majorHAnsi"/>
        </w:rPr>
        <w:t xml:space="preserve">en el 2023 que los países de bajo ingreso.  </w:t>
      </w:r>
      <w:r w:rsidR="005C7748" w:rsidRPr="00071ABF">
        <w:rPr>
          <w:rFonts w:asciiTheme="majorHAnsi" w:hAnsiTheme="majorHAnsi"/>
        </w:rPr>
        <w:t xml:space="preserve">Esto pone en evidencia que el crecimiento </w:t>
      </w:r>
      <w:r w:rsidR="00731F2D" w:rsidRPr="00071ABF">
        <w:rPr>
          <w:rFonts w:asciiTheme="majorHAnsi" w:hAnsiTheme="majorHAnsi"/>
        </w:rPr>
        <w:t>económico</w:t>
      </w:r>
      <w:r w:rsidR="005C7748" w:rsidRPr="00071ABF">
        <w:rPr>
          <w:rFonts w:asciiTheme="majorHAnsi" w:hAnsiTheme="majorHAnsi"/>
        </w:rPr>
        <w:t xml:space="preserve"> también tiene implicaciones medioambientales considerables</w:t>
      </w:r>
      <w:r w:rsidR="005517CB" w:rsidRPr="00071ABF">
        <w:rPr>
          <w:rFonts w:asciiTheme="majorHAnsi" w:hAnsiTheme="majorHAnsi"/>
        </w:rPr>
        <w:t>, reflejando una relación directa entre el ingreso y la presión ambiental.</w:t>
      </w:r>
      <w:r w:rsidR="00731F2D" w:rsidRPr="00071ABF">
        <w:rPr>
          <w:rFonts w:asciiTheme="majorHAnsi" w:hAnsiTheme="majorHAnsi"/>
        </w:rPr>
        <w:t xml:space="preserve"> </w:t>
      </w:r>
    </w:p>
    <w:p w14:paraId="061B0464" w14:textId="5BA31593" w:rsidR="001D6355" w:rsidRPr="00071ABF" w:rsidRDefault="00731F2D" w:rsidP="007E4FC7">
      <w:pPr>
        <w:spacing w:line="276" w:lineRule="auto"/>
        <w:jc w:val="both"/>
        <w:rPr>
          <w:rFonts w:asciiTheme="majorHAnsi" w:hAnsiTheme="majorHAnsi"/>
        </w:rPr>
      </w:pPr>
      <w:r w:rsidRPr="00071ABF">
        <w:rPr>
          <w:rFonts w:asciiTheme="majorHAnsi" w:hAnsiTheme="majorHAnsi"/>
        </w:rPr>
        <w:t xml:space="preserve">En este sentido, esto refuerza la necesidad de que las economías más ricas asuman un papel más </w:t>
      </w:r>
      <w:r w:rsidR="007F4367" w:rsidRPr="00071ABF">
        <w:rPr>
          <w:rFonts w:asciiTheme="majorHAnsi" w:hAnsiTheme="majorHAnsi"/>
        </w:rPr>
        <w:t>relevante</w:t>
      </w:r>
      <w:r w:rsidRPr="00071ABF">
        <w:rPr>
          <w:rFonts w:asciiTheme="majorHAnsi" w:hAnsiTheme="majorHAnsi"/>
        </w:rPr>
        <w:t xml:space="preserve"> en la reducción de emisiones</w:t>
      </w:r>
      <w:r w:rsidR="007F4367" w:rsidRPr="00071ABF">
        <w:rPr>
          <w:rFonts w:asciiTheme="majorHAnsi" w:hAnsiTheme="majorHAnsi"/>
        </w:rPr>
        <w:t xml:space="preserve"> y </w:t>
      </w:r>
      <w:r w:rsidR="00613A8C" w:rsidRPr="00071ABF">
        <w:rPr>
          <w:rFonts w:asciiTheme="majorHAnsi" w:hAnsiTheme="majorHAnsi"/>
        </w:rPr>
        <w:t>podría pla</w:t>
      </w:r>
      <w:r w:rsidR="002D17E6">
        <w:rPr>
          <w:rFonts w:asciiTheme="majorHAnsi" w:hAnsiTheme="majorHAnsi"/>
        </w:rPr>
        <w:t>n</w:t>
      </w:r>
      <w:r w:rsidR="00613A8C" w:rsidRPr="00071ABF">
        <w:rPr>
          <w:rFonts w:asciiTheme="majorHAnsi" w:hAnsiTheme="majorHAnsi"/>
        </w:rPr>
        <w:t xml:space="preserve">tear la pregunta si las políticas actuales de protección ambiental son suficientes. </w:t>
      </w:r>
      <w:r w:rsidR="002D17E6">
        <w:rPr>
          <w:rFonts w:asciiTheme="majorHAnsi" w:hAnsiTheme="majorHAnsi"/>
        </w:rPr>
        <w:t>S</w:t>
      </w:r>
      <w:r w:rsidR="00613A8C" w:rsidRPr="00071ABF">
        <w:rPr>
          <w:rFonts w:asciiTheme="majorHAnsi" w:hAnsiTheme="majorHAnsi"/>
        </w:rPr>
        <w:t>e</w:t>
      </w:r>
      <w:r w:rsidR="007F4367" w:rsidRPr="00071ABF">
        <w:rPr>
          <w:rFonts w:asciiTheme="majorHAnsi" w:hAnsiTheme="majorHAnsi"/>
        </w:rPr>
        <w:t xml:space="preserve"> deb</w:t>
      </w:r>
      <w:r w:rsidR="00613A8C" w:rsidRPr="00071ABF">
        <w:rPr>
          <w:rFonts w:asciiTheme="majorHAnsi" w:hAnsiTheme="majorHAnsi"/>
        </w:rPr>
        <w:t>e</w:t>
      </w:r>
      <w:r w:rsidR="007F4367" w:rsidRPr="00071ABF">
        <w:rPr>
          <w:rFonts w:asciiTheme="majorHAnsi" w:hAnsiTheme="majorHAnsi"/>
        </w:rPr>
        <w:t xml:space="preserve"> reforzar </w:t>
      </w:r>
      <w:r w:rsidR="00613A8C" w:rsidRPr="00071ABF">
        <w:rPr>
          <w:rFonts w:asciiTheme="majorHAnsi" w:hAnsiTheme="majorHAnsi"/>
        </w:rPr>
        <w:t>las</w:t>
      </w:r>
      <w:r w:rsidR="007F4367" w:rsidRPr="00071ABF">
        <w:rPr>
          <w:rFonts w:asciiTheme="majorHAnsi" w:hAnsiTheme="majorHAnsi"/>
        </w:rPr>
        <w:t xml:space="preserve"> </w:t>
      </w:r>
      <w:r w:rsidRPr="00071ABF">
        <w:rPr>
          <w:rFonts w:asciiTheme="majorHAnsi" w:hAnsiTheme="majorHAnsi"/>
        </w:rPr>
        <w:t>políticas de transición energética, tecnologías limpias y mecanismos de compensación ambiental</w:t>
      </w:r>
      <w:r w:rsidR="007F4367" w:rsidRPr="00071ABF">
        <w:rPr>
          <w:rFonts w:asciiTheme="majorHAnsi" w:hAnsiTheme="majorHAnsi"/>
        </w:rPr>
        <w:t xml:space="preserve"> que estén encaminadas </w:t>
      </w:r>
      <w:r w:rsidR="00B47B8D" w:rsidRPr="00071ABF">
        <w:rPr>
          <w:rFonts w:asciiTheme="majorHAnsi" w:hAnsiTheme="majorHAnsi"/>
        </w:rPr>
        <w:t xml:space="preserve">no solo al crecimiento </w:t>
      </w:r>
      <w:r w:rsidR="00613A8C" w:rsidRPr="00071ABF">
        <w:rPr>
          <w:rFonts w:asciiTheme="majorHAnsi" w:hAnsiTheme="majorHAnsi"/>
        </w:rPr>
        <w:t>económico</w:t>
      </w:r>
      <w:r w:rsidR="00B47B8D" w:rsidRPr="00071ABF">
        <w:rPr>
          <w:rFonts w:asciiTheme="majorHAnsi" w:hAnsiTheme="majorHAnsi"/>
        </w:rPr>
        <w:t xml:space="preserve"> sino también al desarrollo sostenible</w:t>
      </w:r>
    </w:p>
    <w:p w14:paraId="74105561" w14:textId="61D8622A" w:rsidR="006C1C95" w:rsidRPr="00071ABF" w:rsidRDefault="00613A8C" w:rsidP="007E4FC7">
      <w:pPr>
        <w:spacing w:line="276" w:lineRule="auto"/>
        <w:jc w:val="both"/>
        <w:rPr>
          <w:rFonts w:asciiTheme="majorHAnsi" w:hAnsiTheme="majorHAnsi"/>
        </w:rPr>
      </w:pPr>
      <w:r w:rsidRPr="00071ABF">
        <w:rPr>
          <w:rFonts w:asciiTheme="majorHAnsi" w:hAnsiTheme="majorHAnsi"/>
        </w:rPr>
        <w:t xml:space="preserve">Por otro lado, </w:t>
      </w:r>
      <w:r w:rsidR="00420A61" w:rsidRPr="00071ABF">
        <w:rPr>
          <w:rFonts w:asciiTheme="majorHAnsi" w:hAnsiTheme="majorHAnsi"/>
        </w:rPr>
        <w:t>e</w:t>
      </w:r>
      <w:r w:rsidR="00A8135E" w:rsidRPr="00071ABF">
        <w:rPr>
          <w:rFonts w:asciiTheme="majorHAnsi" w:hAnsiTheme="majorHAnsi"/>
        </w:rPr>
        <w:t xml:space="preserve">l valor del </w:t>
      </w:r>
      <w:r w:rsidR="00A8135E" w:rsidRPr="00071ABF">
        <w:rPr>
          <w:rFonts w:asciiTheme="majorHAnsi" w:hAnsiTheme="majorHAnsi"/>
          <w:b/>
          <w:bCs/>
        </w:rPr>
        <w:t>p-valor &lt; 0.05</w:t>
      </w:r>
      <w:r w:rsidR="00A8135E" w:rsidRPr="00071ABF">
        <w:rPr>
          <w:rFonts w:asciiTheme="majorHAnsi" w:hAnsiTheme="majorHAnsi"/>
        </w:rPr>
        <w:t xml:space="preserve"> y el </w:t>
      </w:r>
      <w:r w:rsidR="00420A61" w:rsidRPr="00071ABF">
        <w:rPr>
          <w:rFonts w:asciiTheme="majorHAnsi" w:hAnsiTheme="majorHAnsi"/>
        </w:rPr>
        <w:t>i</w:t>
      </w:r>
      <w:r w:rsidR="00A8135E" w:rsidRPr="00071ABF">
        <w:rPr>
          <w:rFonts w:asciiTheme="majorHAnsi" w:hAnsiTheme="majorHAnsi"/>
        </w:rPr>
        <w:t>ntervalo de confianza que no incluye el 0</w:t>
      </w:r>
      <w:r w:rsidR="00420A61" w:rsidRPr="00071ABF">
        <w:rPr>
          <w:rFonts w:asciiTheme="majorHAnsi" w:hAnsiTheme="majorHAnsi"/>
        </w:rPr>
        <w:t>,</w:t>
      </w:r>
      <w:r w:rsidR="00A8135E" w:rsidRPr="00071ABF">
        <w:rPr>
          <w:rFonts w:asciiTheme="majorHAnsi" w:hAnsiTheme="majorHAnsi"/>
        </w:rPr>
        <w:t xml:space="preserve"> confirman que</w:t>
      </w:r>
      <w:r w:rsidR="001D6355" w:rsidRPr="00071ABF">
        <w:rPr>
          <w:rFonts w:asciiTheme="majorHAnsi" w:hAnsiTheme="majorHAnsi"/>
        </w:rPr>
        <w:t xml:space="preserve"> </w:t>
      </w:r>
      <w:r w:rsidR="001D6355" w:rsidRPr="00071ABF">
        <w:rPr>
          <w:rFonts w:asciiTheme="majorHAnsi" w:hAnsiTheme="majorHAnsi"/>
          <w:b/>
          <w:bCs/>
        </w:rPr>
        <w:t>el resultado es estadísticamente significativo</w:t>
      </w:r>
      <w:r w:rsidR="00A8135E" w:rsidRPr="00071ABF">
        <w:rPr>
          <w:rFonts w:asciiTheme="majorHAnsi" w:hAnsiTheme="majorHAnsi"/>
        </w:rPr>
        <w:t xml:space="preserve"> </w:t>
      </w:r>
      <w:r w:rsidR="001D6355" w:rsidRPr="00071ABF">
        <w:rPr>
          <w:rFonts w:asciiTheme="majorHAnsi" w:hAnsiTheme="majorHAnsi"/>
        </w:rPr>
        <w:t xml:space="preserve">y por ende es posible afirmar que </w:t>
      </w:r>
      <w:r w:rsidR="00A8135E" w:rsidRPr="00071ABF">
        <w:rPr>
          <w:rFonts w:asciiTheme="majorHAnsi" w:hAnsiTheme="majorHAnsi"/>
        </w:rPr>
        <w:t>los países de mayor ingreso emiten, en promedio, más CO₂ por habitante.</w:t>
      </w:r>
      <w:r w:rsidR="00420A61" w:rsidRPr="00071ABF">
        <w:rPr>
          <w:rFonts w:asciiTheme="majorHAnsi" w:hAnsiTheme="majorHAnsi"/>
        </w:rPr>
        <w:t xml:space="preserve"> </w:t>
      </w:r>
      <w:r w:rsidR="001D6355" w:rsidRPr="00071ABF">
        <w:rPr>
          <w:rFonts w:asciiTheme="majorHAnsi" w:hAnsiTheme="majorHAnsi"/>
        </w:rPr>
        <w:t>Cabe aclarar, s</w:t>
      </w:r>
      <w:r w:rsidR="006C1C95" w:rsidRPr="00071ABF">
        <w:rPr>
          <w:rFonts w:asciiTheme="majorHAnsi" w:hAnsiTheme="majorHAnsi"/>
        </w:rPr>
        <w:t xml:space="preserve">i el resultado no hubiera sido significativo, </w:t>
      </w:r>
      <w:r w:rsidR="001D6355" w:rsidRPr="00071ABF">
        <w:rPr>
          <w:rFonts w:asciiTheme="majorHAnsi" w:hAnsiTheme="majorHAnsi"/>
        </w:rPr>
        <w:t>esto no</w:t>
      </w:r>
      <w:r w:rsidR="006C1C95" w:rsidRPr="00071ABF">
        <w:rPr>
          <w:rFonts w:asciiTheme="majorHAnsi" w:hAnsiTheme="majorHAnsi"/>
        </w:rPr>
        <w:t xml:space="preserve"> implicaría necesariamente que no exista relación entre </w:t>
      </w:r>
      <w:r w:rsidR="001D6355" w:rsidRPr="00071ABF">
        <w:rPr>
          <w:rFonts w:asciiTheme="majorHAnsi" w:hAnsiTheme="majorHAnsi"/>
        </w:rPr>
        <w:t xml:space="preserve">un mayor nivel del </w:t>
      </w:r>
      <w:r w:rsidR="006C1C95" w:rsidRPr="00071ABF">
        <w:rPr>
          <w:rFonts w:asciiTheme="majorHAnsi" w:hAnsiTheme="majorHAnsi"/>
        </w:rPr>
        <w:t>PIB y</w:t>
      </w:r>
      <w:r w:rsidR="001D6355" w:rsidRPr="00071ABF">
        <w:rPr>
          <w:rFonts w:asciiTheme="majorHAnsi" w:hAnsiTheme="majorHAnsi"/>
        </w:rPr>
        <w:t xml:space="preserve"> un aumento de</w:t>
      </w:r>
      <w:r w:rsidR="006C1C95" w:rsidRPr="00071ABF">
        <w:rPr>
          <w:rFonts w:asciiTheme="majorHAnsi" w:hAnsiTheme="majorHAnsi"/>
        </w:rPr>
        <w:t xml:space="preserve"> las emisiones, sino que los datos disponibles no aportarían evidencia suficiente para confirmar dicha asociación, lo que podría deberse a l</w:t>
      </w:r>
      <w:r w:rsidR="001D6355" w:rsidRPr="00071ABF">
        <w:rPr>
          <w:rFonts w:asciiTheme="majorHAnsi" w:hAnsiTheme="majorHAnsi"/>
        </w:rPr>
        <w:t>a variabilidad de los datos, e</w:t>
      </w:r>
      <w:r w:rsidR="006C1C95" w:rsidRPr="00071ABF">
        <w:rPr>
          <w:rFonts w:asciiTheme="majorHAnsi" w:hAnsiTheme="majorHAnsi"/>
        </w:rPr>
        <w:t>l tamaño limitado de la muestra</w:t>
      </w:r>
      <w:r w:rsidR="001D6355" w:rsidRPr="00071ABF">
        <w:rPr>
          <w:rFonts w:asciiTheme="majorHAnsi" w:hAnsiTheme="majorHAnsi"/>
        </w:rPr>
        <w:t xml:space="preserve"> analizada o incluso </w:t>
      </w:r>
      <w:r w:rsidR="00CB4C0D" w:rsidRPr="00071ABF">
        <w:rPr>
          <w:rFonts w:asciiTheme="majorHAnsi" w:hAnsiTheme="majorHAnsi"/>
        </w:rPr>
        <w:t xml:space="preserve">la </w:t>
      </w:r>
      <w:r w:rsidR="0062234F" w:rsidRPr="00071ABF">
        <w:rPr>
          <w:rFonts w:asciiTheme="majorHAnsi" w:hAnsiTheme="majorHAnsi"/>
        </w:rPr>
        <w:t xml:space="preserve">metodología utilizada para agrupar a los países o </w:t>
      </w:r>
      <w:r w:rsidR="001D6355" w:rsidRPr="00071ABF">
        <w:rPr>
          <w:rFonts w:asciiTheme="majorHAnsi" w:hAnsiTheme="majorHAnsi"/>
        </w:rPr>
        <w:t>el año tomado de referencia.</w:t>
      </w:r>
    </w:p>
    <w:p w14:paraId="302CE0E1" w14:textId="1A7F8D42" w:rsidR="00936064" w:rsidRPr="00071ABF" w:rsidRDefault="00D751C5" w:rsidP="007E4FC7">
      <w:pPr>
        <w:spacing w:line="276" w:lineRule="auto"/>
        <w:jc w:val="both"/>
        <w:rPr>
          <w:rFonts w:asciiTheme="majorHAnsi" w:hAnsiTheme="majorHAnsi"/>
        </w:rPr>
      </w:pPr>
      <w:r w:rsidRPr="00071ABF">
        <w:rPr>
          <w:rFonts w:asciiTheme="majorHAnsi" w:hAnsiTheme="majorHAnsi"/>
        </w:rPr>
        <w:t>Estas causas mencionadas anteriormente también nos hacen plantearnos el caso en donde cayéramos en un</w:t>
      </w:r>
      <w:r w:rsidR="00E51922" w:rsidRPr="00071ABF">
        <w:rPr>
          <w:rFonts w:asciiTheme="majorHAnsi" w:hAnsiTheme="majorHAnsi"/>
        </w:rPr>
        <w:t xml:space="preserve"> falso positivo (error tipo I) </w:t>
      </w:r>
      <w:r w:rsidR="00340597" w:rsidRPr="00071ABF">
        <w:rPr>
          <w:rFonts w:asciiTheme="majorHAnsi" w:hAnsiTheme="majorHAnsi"/>
        </w:rPr>
        <w:t xml:space="preserve">aunque su probabilidad es baja dado el p-valor obtenido.  En </w:t>
      </w:r>
      <w:r w:rsidR="00A208DD" w:rsidRPr="00071ABF">
        <w:rPr>
          <w:rFonts w:asciiTheme="majorHAnsi" w:hAnsiTheme="majorHAnsi"/>
        </w:rPr>
        <w:t>caso contrario</w:t>
      </w:r>
      <w:r w:rsidR="00340597" w:rsidRPr="00071ABF">
        <w:rPr>
          <w:rFonts w:asciiTheme="majorHAnsi" w:hAnsiTheme="majorHAnsi"/>
        </w:rPr>
        <w:t xml:space="preserve">, </w:t>
      </w:r>
      <w:r w:rsidR="00A208DD" w:rsidRPr="00071ABF">
        <w:rPr>
          <w:rFonts w:asciiTheme="majorHAnsi" w:hAnsiTheme="majorHAnsi"/>
        </w:rPr>
        <w:t xml:space="preserve">suponiendo un falso negativo (error tipo II), </w:t>
      </w:r>
      <w:r w:rsidR="0062234F" w:rsidRPr="00071ABF">
        <w:rPr>
          <w:rFonts w:asciiTheme="majorHAnsi" w:hAnsiTheme="majorHAnsi"/>
        </w:rPr>
        <w:t xml:space="preserve">implicaría no detectar una diferencia real, subestimando la responsabilidad ambiental </w:t>
      </w:r>
      <w:r w:rsidR="00A208DD" w:rsidRPr="00071ABF">
        <w:rPr>
          <w:rFonts w:asciiTheme="majorHAnsi" w:hAnsiTheme="majorHAnsi"/>
        </w:rPr>
        <w:t xml:space="preserve">de los países ricos, lo que </w:t>
      </w:r>
      <w:r w:rsidR="00936064" w:rsidRPr="00071ABF">
        <w:rPr>
          <w:rFonts w:asciiTheme="majorHAnsi" w:hAnsiTheme="majorHAnsi"/>
        </w:rPr>
        <w:t>sería más costoso en términos ambientales</w:t>
      </w:r>
      <w:r w:rsidR="00A208DD" w:rsidRPr="00071ABF">
        <w:rPr>
          <w:rFonts w:asciiTheme="majorHAnsi" w:hAnsiTheme="majorHAnsi"/>
        </w:rPr>
        <w:t>.</w:t>
      </w:r>
    </w:p>
    <w:p w14:paraId="00CA1FD5" w14:textId="01B62D26" w:rsidR="00B14FF9" w:rsidRPr="00071ABF" w:rsidRDefault="001E6E4A" w:rsidP="007E4FC7">
      <w:pPr>
        <w:spacing w:line="276" w:lineRule="auto"/>
        <w:jc w:val="both"/>
        <w:rPr>
          <w:rFonts w:asciiTheme="majorHAnsi" w:hAnsiTheme="majorHAnsi"/>
        </w:rPr>
      </w:pPr>
      <w:r w:rsidRPr="00071ABF">
        <w:rPr>
          <w:rFonts w:asciiTheme="majorHAnsi" w:hAnsiTheme="majorHAnsi"/>
        </w:rPr>
        <w:t xml:space="preserve">Por </w:t>
      </w:r>
      <w:r w:rsidR="006C2F5F" w:rsidRPr="00071ABF">
        <w:rPr>
          <w:rFonts w:asciiTheme="majorHAnsi" w:hAnsiTheme="majorHAnsi"/>
        </w:rPr>
        <w:t>último</w:t>
      </w:r>
      <w:r w:rsidR="00124E26" w:rsidRPr="00071ABF">
        <w:rPr>
          <w:rFonts w:asciiTheme="majorHAnsi" w:hAnsiTheme="majorHAnsi"/>
        </w:rPr>
        <w:t>,</w:t>
      </w:r>
      <w:r w:rsidR="00241A8B" w:rsidRPr="00071ABF">
        <w:rPr>
          <w:rFonts w:asciiTheme="majorHAnsi" w:hAnsiTheme="majorHAnsi"/>
        </w:rPr>
        <w:t xml:space="preserve"> </w:t>
      </w:r>
      <w:r w:rsidRPr="00071ABF">
        <w:rPr>
          <w:rFonts w:asciiTheme="majorHAnsi" w:hAnsiTheme="majorHAnsi"/>
        </w:rPr>
        <w:t>es importante mencionar que esta</w:t>
      </w:r>
      <w:r w:rsidR="00241A8B" w:rsidRPr="00071ABF">
        <w:rPr>
          <w:rFonts w:asciiTheme="majorHAnsi" w:hAnsiTheme="majorHAnsi"/>
        </w:rPr>
        <w:t xml:space="preserve"> conclusión podría estar limitada</w:t>
      </w:r>
      <w:r w:rsidR="00124E26" w:rsidRPr="00071ABF">
        <w:rPr>
          <w:rFonts w:asciiTheme="majorHAnsi" w:hAnsiTheme="majorHAnsi"/>
        </w:rPr>
        <w:t xml:space="preserve"> al estar analizando datos agrupadas a nivel de país, </w:t>
      </w:r>
      <w:r w:rsidR="00241A8B" w:rsidRPr="00071ABF">
        <w:rPr>
          <w:rFonts w:asciiTheme="majorHAnsi" w:hAnsiTheme="majorHAnsi"/>
        </w:rPr>
        <w:t>lo que</w:t>
      </w:r>
      <w:r w:rsidR="00124E26" w:rsidRPr="00071ABF">
        <w:rPr>
          <w:rFonts w:asciiTheme="majorHAnsi" w:hAnsiTheme="majorHAnsi"/>
        </w:rPr>
        <w:t xml:space="preserve"> podría estar </w:t>
      </w:r>
      <w:r w:rsidR="00636FE6" w:rsidRPr="00071ABF">
        <w:rPr>
          <w:rFonts w:asciiTheme="majorHAnsi" w:hAnsiTheme="majorHAnsi"/>
        </w:rPr>
        <w:t>ocultando comportamientos regionales o a nivel local</w:t>
      </w:r>
      <w:r w:rsidR="00E24AB6" w:rsidRPr="00071ABF">
        <w:rPr>
          <w:rFonts w:asciiTheme="majorHAnsi" w:hAnsiTheme="majorHAnsi"/>
        </w:rPr>
        <w:t>, a</w:t>
      </w:r>
      <w:r w:rsidR="00636FE6" w:rsidRPr="00071ABF">
        <w:rPr>
          <w:rFonts w:asciiTheme="majorHAnsi" w:hAnsiTheme="majorHAnsi"/>
        </w:rPr>
        <w:t>demás</w:t>
      </w:r>
      <w:r w:rsidR="00E24AB6" w:rsidRPr="00071ABF">
        <w:rPr>
          <w:rFonts w:asciiTheme="majorHAnsi" w:hAnsiTheme="majorHAnsi"/>
        </w:rPr>
        <w:t xml:space="preserve"> de la falta de otras variables y características propias de los países que pueden alterar su nivel de PIB y </w:t>
      </w:r>
      <w:r w:rsidR="00241A8B" w:rsidRPr="00071ABF">
        <w:rPr>
          <w:rFonts w:asciiTheme="majorHAnsi" w:hAnsiTheme="majorHAnsi"/>
        </w:rPr>
        <w:t>de emisiones de CO₂.</w:t>
      </w:r>
      <w:r w:rsidR="00E24AB6" w:rsidRPr="00071ABF">
        <w:rPr>
          <w:rFonts w:asciiTheme="majorHAnsi" w:hAnsiTheme="majorHAnsi"/>
        </w:rPr>
        <w:t xml:space="preserve"> </w:t>
      </w:r>
      <w:r w:rsidRPr="00071ABF">
        <w:rPr>
          <w:rFonts w:asciiTheme="majorHAnsi" w:hAnsiTheme="majorHAnsi"/>
        </w:rPr>
        <w:t xml:space="preserve">Además, el uso de métodos Bootstrap, datos más completos entre PIB y emisiones, la utilización de una muestra con una mayor cantidad de datos de análisis y la exclusión de valores atípicos </w:t>
      </w:r>
      <w:r w:rsidR="006C2F5F" w:rsidRPr="00071ABF">
        <w:rPr>
          <w:rFonts w:asciiTheme="majorHAnsi" w:hAnsiTheme="majorHAnsi"/>
        </w:rPr>
        <w:t xml:space="preserve">podrían </w:t>
      </w:r>
      <w:r w:rsidRPr="00071ABF">
        <w:rPr>
          <w:rFonts w:asciiTheme="majorHAnsi" w:hAnsiTheme="majorHAnsi"/>
        </w:rPr>
        <w:t>mejora</w:t>
      </w:r>
      <w:r w:rsidR="006C2F5F" w:rsidRPr="00071ABF">
        <w:rPr>
          <w:rFonts w:asciiTheme="majorHAnsi" w:hAnsiTheme="majorHAnsi"/>
        </w:rPr>
        <w:t>r</w:t>
      </w:r>
      <w:r w:rsidRPr="00071ABF">
        <w:rPr>
          <w:rFonts w:asciiTheme="majorHAnsi" w:hAnsiTheme="majorHAnsi"/>
        </w:rPr>
        <w:t xml:space="preserve"> la robustez de las estimaciones.  </w:t>
      </w:r>
      <w:r w:rsidR="009B287D" w:rsidRPr="00071ABF">
        <w:rPr>
          <w:rFonts w:asciiTheme="majorHAnsi" w:hAnsiTheme="majorHAnsi"/>
        </w:rPr>
        <w:t xml:space="preserve">Por tanto, aunque los </w:t>
      </w:r>
      <w:r w:rsidR="006C2F5F" w:rsidRPr="00071ABF">
        <w:rPr>
          <w:rFonts w:asciiTheme="majorHAnsi" w:hAnsiTheme="majorHAnsi"/>
        </w:rPr>
        <w:t>resultados</w:t>
      </w:r>
      <w:r w:rsidR="009B287D" w:rsidRPr="00071ABF">
        <w:rPr>
          <w:rFonts w:asciiTheme="majorHAnsi" w:hAnsiTheme="majorHAnsi"/>
        </w:rPr>
        <w:t xml:space="preserve"> confirman una relación sólida entre desarrollo económico y</w:t>
      </w:r>
      <w:r w:rsidR="006C2F5F" w:rsidRPr="00071ABF">
        <w:rPr>
          <w:rFonts w:asciiTheme="majorHAnsi" w:hAnsiTheme="majorHAnsi"/>
        </w:rPr>
        <w:t xml:space="preserve"> aumento de las</w:t>
      </w:r>
      <w:r w:rsidR="009B287D" w:rsidRPr="00071ABF">
        <w:rPr>
          <w:rFonts w:asciiTheme="majorHAnsi" w:hAnsiTheme="majorHAnsi"/>
        </w:rPr>
        <w:t xml:space="preserve"> emisiones, su generalización debe hacerse con</w:t>
      </w:r>
      <w:r w:rsidR="006C2F5F" w:rsidRPr="00071ABF">
        <w:rPr>
          <w:rFonts w:asciiTheme="majorHAnsi" w:hAnsiTheme="majorHAnsi"/>
        </w:rPr>
        <w:t xml:space="preserve"> precaución</w:t>
      </w:r>
      <w:r w:rsidR="0050046C">
        <w:rPr>
          <w:rFonts w:asciiTheme="majorHAnsi" w:hAnsiTheme="majorHAnsi"/>
        </w:rPr>
        <w:t xml:space="preserve">. </w:t>
      </w:r>
    </w:p>
    <w:p w14:paraId="3A28216B" w14:textId="77777777" w:rsidR="00483CCD" w:rsidRPr="00071ABF" w:rsidRDefault="00483CCD" w:rsidP="007E4FC7">
      <w:pPr>
        <w:spacing w:line="276" w:lineRule="auto"/>
        <w:jc w:val="both"/>
        <w:rPr>
          <w:rFonts w:asciiTheme="majorHAnsi" w:hAnsiTheme="majorHAnsi"/>
        </w:rPr>
      </w:pPr>
    </w:p>
    <w:p w14:paraId="25AF8AB3" w14:textId="77777777" w:rsidR="00483CCD" w:rsidRDefault="00483CCD" w:rsidP="00BD5A6C">
      <w:pPr>
        <w:jc w:val="both"/>
        <w:rPr>
          <w:rFonts w:asciiTheme="majorHAnsi" w:hAnsiTheme="majorHAnsi"/>
        </w:rPr>
      </w:pPr>
    </w:p>
    <w:p w14:paraId="2FF6D9EA" w14:textId="77670464" w:rsidR="00FC4773" w:rsidRPr="00307DA4" w:rsidRDefault="007E6D68" w:rsidP="00F0325F">
      <w:pPr>
        <w:jc w:val="both"/>
        <w:rPr>
          <w:rFonts w:asciiTheme="majorHAnsi" w:eastAsiaTheme="majorEastAsia" w:hAnsiTheme="majorHAnsi" w:cstheme="majorBidi"/>
          <w:color w:val="0F4761" w:themeColor="accent1" w:themeShade="BF"/>
          <w:sz w:val="32"/>
          <w:szCs w:val="32"/>
          <w:lang w:val="en-US"/>
        </w:rPr>
      </w:pPr>
      <w:proofErr w:type="spellStart"/>
      <w:r w:rsidRPr="00307DA4">
        <w:rPr>
          <w:rFonts w:asciiTheme="majorHAnsi" w:eastAsiaTheme="majorEastAsia" w:hAnsiTheme="majorHAnsi" w:cstheme="majorBidi"/>
          <w:color w:val="0F4761" w:themeColor="accent1" w:themeShade="BF"/>
          <w:sz w:val="32"/>
          <w:szCs w:val="32"/>
          <w:lang w:val="en-US"/>
        </w:rPr>
        <w:t>Biografía</w:t>
      </w:r>
      <w:proofErr w:type="spellEnd"/>
    </w:p>
    <w:p w14:paraId="62FF44E4" w14:textId="6DFA514E" w:rsidR="007D4ED7" w:rsidRPr="007D4ED7" w:rsidRDefault="007D4ED7" w:rsidP="00F0325F">
      <w:pPr>
        <w:jc w:val="both"/>
        <w:rPr>
          <w:rFonts w:asciiTheme="majorHAnsi" w:hAnsiTheme="majorHAnsi"/>
          <w:lang w:val="es-ES"/>
        </w:rPr>
      </w:pPr>
      <w:proofErr w:type="spellStart"/>
      <w:r w:rsidRPr="007D4ED7">
        <w:rPr>
          <w:rFonts w:asciiTheme="majorHAnsi" w:hAnsiTheme="majorHAnsi"/>
          <w:lang w:val="es-ES"/>
        </w:rPr>
        <w:t>Hamadeh</w:t>
      </w:r>
      <w:proofErr w:type="spellEnd"/>
      <w:r w:rsidRPr="007D4ED7">
        <w:rPr>
          <w:rFonts w:asciiTheme="majorHAnsi" w:hAnsiTheme="majorHAnsi"/>
          <w:lang w:val="es-ES"/>
        </w:rPr>
        <w:t xml:space="preserve">, N., Van </w:t>
      </w:r>
      <w:proofErr w:type="spellStart"/>
      <w:r w:rsidRPr="007D4ED7">
        <w:rPr>
          <w:rFonts w:asciiTheme="majorHAnsi" w:hAnsiTheme="majorHAnsi"/>
          <w:lang w:val="es-ES"/>
        </w:rPr>
        <w:t>Rompaey</w:t>
      </w:r>
      <w:proofErr w:type="spellEnd"/>
      <w:r w:rsidRPr="007D4ED7">
        <w:rPr>
          <w:rFonts w:asciiTheme="majorHAnsi" w:hAnsiTheme="majorHAnsi"/>
          <w:lang w:val="es-ES"/>
        </w:rPr>
        <w:t xml:space="preserve">, C., &amp; </w:t>
      </w:r>
      <w:proofErr w:type="spellStart"/>
      <w:r w:rsidRPr="007D4ED7">
        <w:rPr>
          <w:rFonts w:asciiTheme="majorHAnsi" w:hAnsiTheme="majorHAnsi"/>
          <w:lang w:val="es-ES"/>
        </w:rPr>
        <w:t>Metreau</w:t>
      </w:r>
      <w:proofErr w:type="spellEnd"/>
      <w:r w:rsidRPr="007D4ED7">
        <w:rPr>
          <w:rFonts w:asciiTheme="majorHAnsi" w:hAnsiTheme="majorHAnsi"/>
          <w:lang w:val="es-ES"/>
        </w:rPr>
        <w:t>, E. (2023). Clasificación de los países elaborada por el Grupo Banco Mundial según los niveles de ingreso para el año fiscal 24 (1 de julio de 2023-30 de junio de 2024).</w:t>
      </w:r>
    </w:p>
    <w:p w14:paraId="64509153" w14:textId="30D47E55" w:rsidR="007E6D68" w:rsidRPr="00F0325F" w:rsidRDefault="00B451CE" w:rsidP="00F0325F">
      <w:pPr>
        <w:jc w:val="both"/>
        <w:rPr>
          <w:rFonts w:asciiTheme="majorHAnsi" w:hAnsiTheme="majorHAnsi"/>
          <w:lang w:val="en-US"/>
        </w:rPr>
      </w:pPr>
      <w:r w:rsidRPr="00F0325F">
        <w:rPr>
          <w:rFonts w:asciiTheme="majorHAnsi" w:hAnsiTheme="majorHAnsi"/>
          <w:lang w:val="en-US"/>
        </w:rPr>
        <w:t>Singh, S. (2024). The relationship between growth in GDP and CO2 has loosened; it needs to be cut completely. </w:t>
      </w:r>
      <w:r w:rsidRPr="00F0325F">
        <w:rPr>
          <w:rFonts w:asciiTheme="majorHAnsi" w:hAnsiTheme="majorHAnsi"/>
          <w:i/>
          <w:iCs/>
          <w:lang w:val="en-US"/>
        </w:rPr>
        <w:t>IEA, January</w:t>
      </w:r>
      <w:r w:rsidRPr="00F0325F">
        <w:rPr>
          <w:rFonts w:asciiTheme="majorHAnsi" w:hAnsiTheme="majorHAnsi"/>
          <w:lang w:val="en-US"/>
        </w:rPr>
        <w:t>.</w:t>
      </w:r>
    </w:p>
    <w:p w14:paraId="5F3073DB" w14:textId="6B44A4CC" w:rsidR="00883F95" w:rsidRPr="00F0325F" w:rsidRDefault="00883F95" w:rsidP="00F0325F">
      <w:pPr>
        <w:jc w:val="both"/>
        <w:rPr>
          <w:rFonts w:asciiTheme="majorHAnsi" w:hAnsiTheme="majorHAnsi"/>
          <w:lang w:val="en-US"/>
        </w:rPr>
      </w:pPr>
      <w:r w:rsidRPr="00F0325F">
        <w:rPr>
          <w:rFonts w:asciiTheme="majorHAnsi" w:hAnsiTheme="majorHAnsi"/>
          <w:lang w:val="en-US"/>
        </w:rPr>
        <w:t>Mitić, P., Fedajev, A., Radulescu, M., &amp; Rehman, A. (2023). The relationship between CO2 emissions, economic growth, available energy, and employment in SEE countries. </w:t>
      </w:r>
      <w:r w:rsidRPr="00F0325F">
        <w:rPr>
          <w:rFonts w:asciiTheme="majorHAnsi" w:hAnsiTheme="majorHAnsi"/>
          <w:i/>
          <w:iCs/>
          <w:lang w:val="en-US"/>
        </w:rPr>
        <w:t>Environmental Science and Pollution Research</w:t>
      </w:r>
      <w:r w:rsidRPr="00F0325F">
        <w:rPr>
          <w:rFonts w:asciiTheme="majorHAnsi" w:hAnsiTheme="majorHAnsi"/>
          <w:lang w:val="en-US"/>
        </w:rPr>
        <w:t>, </w:t>
      </w:r>
      <w:r w:rsidRPr="00F0325F">
        <w:rPr>
          <w:rFonts w:asciiTheme="majorHAnsi" w:hAnsiTheme="majorHAnsi"/>
          <w:i/>
          <w:iCs/>
          <w:lang w:val="en-US"/>
        </w:rPr>
        <w:t>30</w:t>
      </w:r>
      <w:r w:rsidRPr="00F0325F">
        <w:rPr>
          <w:rFonts w:asciiTheme="majorHAnsi" w:hAnsiTheme="majorHAnsi"/>
          <w:lang w:val="en-US"/>
        </w:rPr>
        <w:t>(6), 16140-16155.</w:t>
      </w:r>
    </w:p>
    <w:p w14:paraId="15ABB289" w14:textId="1FBA6156" w:rsidR="00BD2837" w:rsidRPr="00977867" w:rsidRDefault="00BD2837" w:rsidP="00F0325F">
      <w:pPr>
        <w:jc w:val="both"/>
        <w:rPr>
          <w:rFonts w:asciiTheme="majorHAnsi" w:hAnsiTheme="majorHAnsi"/>
          <w:lang w:val="en-US"/>
        </w:rPr>
      </w:pPr>
      <w:r w:rsidRPr="00F0325F">
        <w:rPr>
          <w:rFonts w:asciiTheme="majorHAnsi" w:hAnsiTheme="majorHAnsi"/>
          <w:lang w:val="en-US"/>
        </w:rPr>
        <w:t>Murthy, U., Shaari, M. S., Mariadas, P. A., &amp; Abidin, N. Z. (2021). The relationships between CO₂ emissions, economic growth and life expectancy. </w:t>
      </w:r>
      <w:r w:rsidRPr="00977867">
        <w:rPr>
          <w:rFonts w:asciiTheme="majorHAnsi" w:hAnsiTheme="majorHAnsi"/>
          <w:i/>
          <w:iCs/>
          <w:lang w:val="en-US"/>
        </w:rPr>
        <w:t>The Journal of Asian Finance, Economics and Business (JAFEB)</w:t>
      </w:r>
      <w:r w:rsidRPr="00977867">
        <w:rPr>
          <w:rFonts w:asciiTheme="majorHAnsi" w:hAnsiTheme="majorHAnsi"/>
          <w:lang w:val="en-US"/>
        </w:rPr>
        <w:t>, </w:t>
      </w:r>
      <w:r w:rsidRPr="00977867">
        <w:rPr>
          <w:rFonts w:asciiTheme="majorHAnsi" w:hAnsiTheme="majorHAnsi"/>
          <w:i/>
          <w:iCs/>
          <w:lang w:val="en-US"/>
        </w:rPr>
        <w:t>8</w:t>
      </w:r>
      <w:r w:rsidRPr="00977867">
        <w:rPr>
          <w:rFonts w:asciiTheme="majorHAnsi" w:hAnsiTheme="majorHAnsi"/>
          <w:lang w:val="en-US"/>
        </w:rPr>
        <w:t>(2), 801-808.</w:t>
      </w:r>
    </w:p>
    <w:p w14:paraId="3BDE1B08" w14:textId="62FBDCFD" w:rsidR="00785F4D" w:rsidRPr="00977867" w:rsidRDefault="00785F4D" w:rsidP="00F0325F">
      <w:pPr>
        <w:jc w:val="both"/>
        <w:rPr>
          <w:rFonts w:asciiTheme="majorHAnsi" w:hAnsiTheme="majorHAnsi"/>
          <w:lang w:val="en-US"/>
        </w:rPr>
      </w:pPr>
      <w:r w:rsidRPr="00785F4D">
        <w:rPr>
          <w:rFonts w:asciiTheme="majorHAnsi" w:hAnsiTheme="majorHAnsi"/>
          <w:lang w:val="en-US"/>
        </w:rPr>
        <w:t xml:space="preserve">Steven J. Davis and Ken Caldeira. Consumption-based accounting of CO2 emissions. </w:t>
      </w:r>
      <w:r w:rsidRPr="00977867">
        <w:rPr>
          <w:rFonts w:asciiTheme="majorHAnsi" w:hAnsiTheme="majorHAnsi"/>
          <w:lang w:val="en-US"/>
        </w:rPr>
        <w:t>PNAS, March 8, 2010 DOI: 10.1073/pnas.0906974107</w:t>
      </w:r>
    </w:p>
    <w:p w14:paraId="02309224" w14:textId="12F6D4EE" w:rsidR="000F2A68" w:rsidRPr="00F0325F" w:rsidRDefault="000F2A68" w:rsidP="00F0325F">
      <w:pPr>
        <w:jc w:val="both"/>
        <w:rPr>
          <w:rFonts w:asciiTheme="majorHAnsi" w:hAnsiTheme="majorHAnsi"/>
        </w:rPr>
      </w:pPr>
      <w:r w:rsidRPr="00977867">
        <w:rPr>
          <w:rFonts w:asciiTheme="majorHAnsi" w:hAnsiTheme="majorHAnsi"/>
          <w:lang w:val="en-US"/>
        </w:rPr>
        <w:t xml:space="preserve">World Bank. (s.f.). CO2 emissions (metric tons per capita) [EN.ATM.CO2E.PC]. </w:t>
      </w:r>
      <w:r w:rsidRPr="000F2A68">
        <w:rPr>
          <w:rFonts w:asciiTheme="majorHAnsi" w:hAnsiTheme="majorHAnsi"/>
        </w:rPr>
        <w:t>Recuperado de https://databank.worldbank.org/metadataglossary/world-development-indicators/series/EN.ATM.CO2E.PC</w:t>
      </w:r>
    </w:p>
    <w:sectPr w:rsidR="000F2A68" w:rsidRPr="00F032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C4B1B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EA4D9A"/>
    <w:multiLevelType w:val="hybridMultilevel"/>
    <w:tmpl w:val="93C6976C"/>
    <w:lvl w:ilvl="0" w:tplc="8C343E5A">
      <w:start w:val="1"/>
      <w:numFmt w:val="decimal"/>
      <w:lvlText w:val="%1 "/>
      <w:lvlJc w:val="left"/>
      <w:pPr>
        <w:ind w:left="720" w:hanging="360"/>
      </w:pPr>
    </w:lvl>
    <w:lvl w:ilvl="1" w:tplc="7E621A76">
      <w:start w:val="1"/>
      <w:numFmt w:val="decimal"/>
      <w:lvlText w:val="%2 "/>
      <w:lvlJc w:val="left"/>
      <w:pPr>
        <w:ind w:left="720" w:hanging="360"/>
      </w:pPr>
    </w:lvl>
    <w:lvl w:ilvl="2" w:tplc="A7FA9980">
      <w:start w:val="1"/>
      <w:numFmt w:val="decimal"/>
      <w:lvlText w:val="%3 "/>
      <w:lvlJc w:val="left"/>
      <w:pPr>
        <w:ind w:left="720" w:hanging="360"/>
      </w:pPr>
    </w:lvl>
    <w:lvl w:ilvl="3" w:tplc="6652AD88">
      <w:start w:val="1"/>
      <w:numFmt w:val="decimal"/>
      <w:lvlText w:val="%4 "/>
      <w:lvlJc w:val="left"/>
      <w:pPr>
        <w:ind w:left="720" w:hanging="360"/>
      </w:pPr>
    </w:lvl>
    <w:lvl w:ilvl="4" w:tplc="AFD03A4C">
      <w:start w:val="1"/>
      <w:numFmt w:val="decimal"/>
      <w:lvlText w:val="%5 "/>
      <w:lvlJc w:val="left"/>
      <w:pPr>
        <w:ind w:left="720" w:hanging="360"/>
      </w:pPr>
    </w:lvl>
    <w:lvl w:ilvl="5" w:tplc="F328C53A">
      <w:start w:val="1"/>
      <w:numFmt w:val="decimal"/>
      <w:lvlText w:val="%6 "/>
      <w:lvlJc w:val="left"/>
      <w:pPr>
        <w:ind w:left="720" w:hanging="360"/>
      </w:pPr>
    </w:lvl>
    <w:lvl w:ilvl="6" w:tplc="CCF2FC0E">
      <w:start w:val="1"/>
      <w:numFmt w:val="decimal"/>
      <w:lvlText w:val="%7 "/>
      <w:lvlJc w:val="left"/>
      <w:pPr>
        <w:ind w:left="720" w:hanging="360"/>
      </w:pPr>
    </w:lvl>
    <w:lvl w:ilvl="7" w:tplc="5180EC90">
      <w:start w:val="1"/>
      <w:numFmt w:val="decimal"/>
      <w:lvlText w:val="%8 "/>
      <w:lvlJc w:val="left"/>
      <w:pPr>
        <w:ind w:left="720" w:hanging="360"/>
      </w:pPr>
    </w:lvl>
    <w:lvl w:ilvl="8" w:tplc="E8E06E74">
      <w:start w:val="1"/>
      <w:numFmt w:val="decimal"/>
      <w:lvlText w:val="%9 "/>
      <w:lvlJc w:val="left"/>
      <w:pPr>
        <w:ind w:left="720" w:hanging="360"/>
      </w:pPr>
    </w:lvl>
  </w:abstractNum>
  <w:abstractNum w:abstractNumId="2" w15:restartNumberingAfterBreak="0">
    <w:nsid w:val="3050217E"/>
    <w:multiLevelType w:val="hybridMultilevel"/>
    <w:tmpl w:val="446EBE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50273071">
    <w:abstractNumId w:val="0"/>
  </w:num>
  <w:num w:numId="2" w16cid:durableId="1600067538">
    <w:abstractNumId w:val="1"/>
  </w:num>
  <w:num w:numId="3" w16cid:durableId="1107655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F0"/>
    <w:rsid w:val="000406F7"/>
    <w:rsid w:val="0005202B"/>
    <w:rsid w:val="00071ABF"/>
    <w:rsid w:val="000B0D03"/>
    <w:rsid w:val="000B391E"/>
    <w:rsid w:val="000C0452"/>
    <w:rsid w:val="000C5852"/>
    <w:rsid w:val="000D32DD"/>
    <w:rsid w:val="000D5BD0"/>
    <w:rsid w:val="000E27A5"/>
    <w:rsid w:val="000F1471"/>
    <w:rsid w:val="000F2A68"/>
    <w:rsid w:val="00100B38"/>
    <w:rsid w:val="00122DBF"/>
    <w:rsid w:val="00124E26"/>
    <w:rsid w:val="00141FCD"/>
    <w:rsid w:val="00170E0E"/>
    <w:rsid w:val="00184EF7"/>
    <w:rsid w:val="001A09F1"/>
    <w:rsid w:val="001A2443"/>
    <w:rsid w:val="001A6424"/>
    <w:rsid w:val="001C5BF4"/>
    <w:rsid w:val="001D2F41"/>
    <w:rsid w:val="001D5DF3"/>
    <w:rsid w:val="001D6355"/>
    <w:rsid w:val="001E6E4A"/>
    <w:rsid w:val="001F0FC3"/>
    <w:rsid w:val="00207B76"/>
    <w:rsid w:val="0021548D"/>
    <w:rsid w:val="00241A8B"/>
    <w:rsid w:val="00247384"/>
    <w:rsid w:val="00250F28"/>
    <w:rsid w:val="002613BE"/>
    <w:rsid w:val="00262BE5"/>
    <w:rsid w:val="0027132D"/>
    <w:rsid w:val="00273523"/>
    <w:rsid w:val="00273FF3"/>
    <w:rsid w:val="00290D37"/>
    <w:rsid w:val="00292AFA"/>
    <w:rsid w:val="002B0199"/>
    <w:rsid w:val="002C0AC6"/>
    <w:rsid w:val="002C5D78"/>
    <w:rsid w:val="002C677F"/>
    <w:rsid w:val="002D17E6"/>
    <w:rsid w:val="002E247F"/>
    <w:rsid w:val="002E29DF"/>
    <w:rsid w:val="002E2EB4"/>
    <w:rsid w:val="002E597B"/>
    <w:rsid w:val="002F454C"/>
    <w:rsid w:val="0030650D"/>
    <w:rsid w:val="003069B8"/>
    <w:rsid w:val="00307DA4"/>
    <w:rsid w:val="00307E6B"/>
    <w:rsid w:val="0031620F"/>
    <w:rsid w:val="003379E9"/>
    <w:rsid w:val="00340597"/>
    <w:rsid w:val="00341632"/>
    <w:rsid w:val="003669BD"/>
    <w:rsid w:val="0037756A"/>
    <w:rsid w:val="00386C3C"/>
    <w:rsid w:val="003A5FBB"/>
    <w:rsid w:val="003B33EB"/>
    <w:rsid w:val="003C10B3"/>
    <w:rsid w:val="003D0B8A"/>
    <w:rsid w:val="003D6730"/>
    <w:rsid w:val="003D6DD7"/>
    <w:rsid w:val="004148DE"/>
    <w:rsid w:val="00416B61"/>
    <w:rsid w:val="00420A61"/>
    <w:rsid w:val="004311D3"/>
    <w:rsid w:val="00431481"/>
    <w:rsid w:val="00435D9B"/>
    <w:rsid w:val="00444CDF"/>
    <w:rsid w:val="00444F69"/>
    <w:rsid w:val="00450FB7"/>
    <w:rsid w:val="00464935"/>
    <w:rsid w:val="00466CB7"/>
    <w:rsid w:val="004743F6"/>
    <w:rsid w:val="00483CCD"/>
    <w:rsid w:val="00485506"/>
    <w:rsid w:val="00485AFF"/>
    <w:rsid w:val="0049267E"/>
    <w:rsid w:val="00494AAD"/>
    <w:rsid w:val="00496585"/>
    <w:rsid w:val="004A1A49"/>
    <w:rsid w:val="0050046C"/>
    <w:rsid w:val="00522640"/>
    <w:rsid w:val="005232D6"/>
    <w:rsid w:val="00527D0B"/>
    <w:rsid w:val="0053001D"/>
    <w:rsid w:val="00537D66"/>
    <w:rsid w:val="00541637"/>
    <w:rsid w:val="005517CB"/>
    <w:rsid w:val="00551A7E"/>
    <w:rsid w:val="00595FCE"/>
    <w:rsid w:val="005B449A"/>
    <w:rsid w:val="005B51F1"/>
    <w:rsid w:val="005C0F14"/>
    <w:rsid w:val="005C7748"/>
    <w:rsid w:val="005F7D63"/>
    <w:rsid w:val="00610340"/>
    <w:rsid w:val="00613A8C"/>
    <w:rsid w:val="0062234F"/>
    <w:rsid w:val="00636FE6"/>
    <w:rsid w:val="00646507"/>
    <w:rsid w:val="0065140F"/>
    <w:rsid w:val="006544E9"/>
    <w:rsid w:val="0066002F"/>
    <w:rsid w:val="0066137F"/>
    <w:rsid w:val="00692440"/>
    <w:rsid w:val="006B6E26"/>
    <w:rsid w:val="006C1C95"/>
    <w:rsid w:val="006C2F5F"/>
    <w:rsid w:val="006F0AC1"/>
    <w:rsid w:val="00711396"/>
    <w:rsid w:val="00731F2D"/>
    <w:rsid w:val="007342E2"/>
    <w:rsid w:val="00765D93"/>
    <w:rsid w:val="007772A8"/>
    <w:rsid w:val="00780C6F"/>
    <w:rsid w:val="00785F4D"/>
    <w:rsid w:val="00786F7F"/>
    <w:rsid w:val="007A157A"/>
    <w:rsid w:val="007D4ED7"/>
    <w:rsid w:val="007E2527"/>
    <w:rsid w:val="007E4FC7"/>
    <w:rsid w:val="007E63EB"/>
    <w:rsid w:val="007E6D68"/>
    <w:rsid w:val="007E74CD"/>
    <w:rsid w:val="007F05EE"/>
    <w:rsid w:val="007F4367"/>
    <w:rsid w:val="007F7324"/>
    <w:rsid w:val="00802CF5"/>
    <w:rsid w:val="008039FB"/>
    <w:rsid w:val="00807FF9"/>
    <w:rsid w:val="00813632"/>
    <w:rsid w:val="008150F4"/>
    <w:rsid w:val="00824915"/>
    <w:rsid w:val="008340D1"/>
    <w:rsid w:val="00836DC7"/>
    <w:rsid w:val="00837A12"/>
    <w:rsid w:val="00851420"/>
    <w:rsid w:val="00867F63"/>
    <w:rsid w:val="00873607"/>
    <w:rsid w:val="00881FAF"/>
    <w:rsid w:val="00883F95"/>
    <w:rsid w:val="008940AE"/>
    <w:rsid w:val="008A653B"/>
    <w:rsid w:val="008B21EA"/>
    <w:rsid w:val="008B5AC7"/>
    <w:rsid w:val="008D3A9B"/>
    <w:rsid w:val="00911B88"/>
    <w:rsid w:val="00923106"/>
    <w:rsid w:val="00927640"/>
    <w:rsid w:val="00936064"/>
    <w:rsid w:val="00953E4F"/>
    <w:rsid w:val="0095639A"/>
    <w:rsid w:val="0096411E"/>
    <w:rsid w:val="00970AC4"/>
    <w:rsid w:val="00977867"/>
    <w:rsid w:val="0098282F"/>
    <w:rsid w:val="009A330B"/>
    <w:rsid w:val="009A51CF"/>
    <w:rsid w:val="009B287D"/>
    <w:rsid w:val="009B449D"/>
    <w:rsid w:val="009B6D36"/>
    <w:rsid w:val="009C2B71"/>
    <w:rsid w:val="009D229B"/>
    <w:rsid w:val="009E2EEA"/>
    <w:rsid w:val="00A007A2"/>
    <w:rsid w:val="00A019B1"/>
    <w:rsid w:val="00A03A58"/>
    <w:rsid w:val="00A03BEF"/>
    <w:rsid w:val="00A05536"/>
    <w:rsid w:val="00A135BD"/>
    <w:rsid w:val="00A15C16"/>
    <w:rsid w:val="00A208DD"/>
    <w:rsid w:val="00A3605B"/>
    <w:rsid w:val="00A50AE7"/>
    <w:rsid w:val="00A747B3"/>
    <w:rsid w:val="00A76310"/>
    <w:rsid w:val="00A8135E"/>
    <w:rsid w:val="00AA520D"/>
    <w:rsid w:val="00AA5EC4"/>
    <w:rsid w:val="00AA67DD"/>
    <w:rsid w:val="00AA7CFD"/>
    <w:rsid w:val="00AB151B"/>
    <w:rsid w:val="00AC048D"/>
    <w:rsid w:val="00AD18A7"/>
    <w:rsid w:val="00AD491F"/>
    <w:rsid w:val="00AE514C"/>
    <w:rsid w:val="00AE7881"/>
    <w:rsid w:val="00B02B3D"/>
    <w:rsid w:val="00B06E82"/>
    <w:rsid w:val="00B14FF9"/>
    <w:rsid w:val="00B227B9"/>
    <w:rsid w:val="00B33390"/>
    <w:rsid w:val="00B362E7"/>
    <w:rsid w:val="00B37B0C"/>
    <w:rsid w:val="00B451CE"/>
    <w:rsid w:val="00B47B8D"/>
    <w:rsid w:val="00B51ACB"/>
    <w:rsid w:val="00B5495F"/>
    <w:rsid w:val="00B6491E"/>
    <w:rsid w:val="00B72FEF"/>
    <w:rsid w:val="00B805C2"/>
    <w:rsid w:val="00B952F1"/>
    <w:rsid w:val="00BA61DC"/>
    <w:rsid w:val="00BD2837"/>
    <w:rsid w:val="00BD4AAE"/>
    <w:rsid w:val="00BD5A6C"/>
    <w:rsid w:val="00BF0ECD"/>
    <w:rsid w:val="00BF4441"/>
    <w:rsid w:val="00C128FE"/>
    <w:rsid w:val="00C2468C"/>
    <w:rsid w:val="00C26C2D"/>
    <w:rsid w:val="00C84F93"/>
    <w:rsid w:val="00C90333"/>
    <w:rsid w:val="00CA1DD3"/>
    <w:rsid w:val="00CA4E63"/>
    <w:rsid w:val="00CB4C0D"/>
    <w:rsid w:val="00CE710F"/>
    <w:rsid w:val="00CF623E"/>
    <w:rsid w:val="00CF7599"/>
    <w:rsid w:val="00D2254B"/>
    <w:rsid w:val="00D41183"/>
    <w:rsid w:val="00D4638E"/>
    <w:rsid w:val="00D71C3A"/>
    <w:rsid w:val="00D751C5"/>
    <w:rsid w:val="00D80C63"/>
    <w:rsid w:val="00D80DE0"/>
    <w:rsid w:val="00D84C8D"/>
    <w:rsid w:val="00DA1665"/>
    <w:rsid w:val="00DA481D"/>
    <w:rsid w:val="00DB52B8"/>
    <w:rsid w:val="00DC0A6C"/>
    <w:rsid w:val="00DC2007"/>
    <w:rsid w:val="00DC55A0"/>
    <w:rsid w:val="00DD4716"/>
    <w:rsid w:val="00DE4B95"/>
    <w:rsid w:val="00DF1954"/>
    <w:rsid w:val="00DF21D7"/>
    <w:rsid w:val="00DF6212"/>
    <w:rsid w:val="00E01407"/>
    <w:rsid w:val="00E054BA"/>
    <w:rsid w:val="00E0555D"/>
    <w:rsid w:val="00E056D6"/>
    <w:rsid w:val="00E059BF"/>
    <w:rsid w:val="00E1771E"/>
    <w:rsid w:val="00E22F2F"/>
    <w:rsid w:val="00E24AB6"/>
    <w:rsid w:val="00E3037D"/>
    <w:rsid w:val="00E33509"/>
    <w:rsid w:val="00E439F0"/>
    <w:rsid w:val="00E51922"/>
    <w:rsid w:val="00E65AF1"/>
    <w:rsid w:val="00E65E95"/>
    <w:rsid w:val="00E906D7"/>
    <w:rsid w:val="00EA67F8"/>
    <w:rsid w:val="00EC1759"/>
    <w:rsid w:val="00ED2AFA"/>
    <w:rsid w:val="00ED6B40"/>
    <w:rsid w:val="00EE5134"/>
    <w:rsid w:val="00EE63A0"/>
    <w:rsid w:val="00EF5F7D"/>
    <w:rsid w:val="00F0325F"/>
    <w:rsid w:val="00F04EC4"/>
    <w:rsid w:val="00F1142F"/>
    <w:rsid w:val="00F203BE"/>
    <w:rsid w:val="00F31BDB"/>
    <w:rsid w:val="00F50D52"/>
    <w:rsid w:val="00F70F65"/>
    <w:rsid w:val="00F75D6B"/>
    <w:rsid w:val="00F87EBE"/>
    <w:rsid w:val="00F96BDF"/>
    <w:rsid w:val="00FA22A2"/>
    <w:rsid w:val="00FA6BA4"/>
    <w:rsid w:val="00FC079A"/>
    <w:rsid w:val="00FC4773"/>
    <w:rsid w:val="00FD1BE7"/>
    <w:rsid w:val="00FF4C48"/>
    <w:rsid w:val="03200FB6"/>
    <w:rsid w:val="04E499BA"/>
    <w:rsid w:val="07E99BC9"/>
    <w:rsid w:val="0BF6AAD0"/>
    <w:rsid w:val="10D6E644"/>
    <w:rsid w:val="10F0494A"/>
    <w:rsid w:val="12BA5D4C"/>
    <w:rsid w:val="18378BCA"/>
    <w:rsid w:val="18D7BD29"/>
    <w:rsid w:val="193A956F"/>
    <w:rsid w:val="19C68F96"/>
    <w:rsid w:val="1B3152A9"/>
    <w:rsid w:val="1D5C8070"/>
    <w:rsid w:val="1D903E0B"/>
    <w:rsid w:val="1F7E6275"/>
    <w:rsid w:val="21D0629E"/>
    <w:rsid w:val="22D7E2DE"/>
    <w:rsid w:val="22FBE81E"/>
    <w:rsid w:val="25BA4458"/>
    <w:rsid w:val="26D7E185"/>
    <w:rsid w:val="273B3EF1"/>
    <w:rsid w:val="2A0F5BA5"/>
    <w:rsid w:val="2B6EF294"/>
    <w:rsid w:val="2B73AC6C"/>
    <w:rsid w:val="35242A56"/>
    <w:rsid w:val="3704425E"/>
    <w:rsid w:val="389566A1"/>
    <w:rsid w:val="3E218649"/>
    <w:rsid w:val="408B5737"/>
    <w:rsid w:val="4093E813"/>
    <w:rsid w:val="42D5F5CA"/>
    <w:rsid w:val="4408A503"/>
    <w:rsid w:val="44DAD29A"/>
    <w:rsid w:val="474BBB59"/>
    <w:rsid w:val="4A58CD3D"/>
    <w:rsid w:val="4C2F8ECB"/>
    <w:rsid w:val="4F066B8B"/>
    <w:rsid w:val="4F38B267"/>
    <w:rsid w:val="53F019DB"/>
    <w:rsid w:val="53F84699"/>
    <w:rsid w:val="5CC1DBA5"/>
    <w:rsid w:val="5D6314C3"/>
    <w:rsid w:val="5DA5FF09"/>
    <w:rsid w:val="677C2B87"/>
    <w:rsid w:val="6C35C7BE"/>
    <w:rsid w:val="6C6B7094"/>
    <w:rsid w:val="6DF765E9"/>
    <w:rsid w:val="6E8FF81D"/>
    <w:rsid w:val="6F311BB1"/>
    <w:rsid w:val="71373852"/>
    <w:rsid w:val="71858F17"/>
    <w:rsid w:val="722D57BA"/>
    <w:rsid w:val="79FF633F"/>
    <w:rsid w:val="7DEB263B"/>
    <w:rsid w:val="7EFF993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DC46"/>
  <w15:chartTrackingRefBased/>
  <w15:docId w15:val="{89E71084-BD4B-421A-93EB-5513A4EA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3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43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39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39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39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39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39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39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39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39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439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39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39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39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39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39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39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39F0"/>
    <w:rPr>
      <w:rFonts w:eastAsiaTheme="majorEastAsia" w:cstheme="majorBidi"/>
      <w:color w:val="272727" w:themeColor="text1" w:themeTint="D8"/>
    </w:rPr>
  </w:style>
  <w:style w:type="paragraph" w:styleId="Ttulo">
    <w:name w:val="Title"/>
    <w:basedOn w:val="Normal"/>
    <w:next w:val="Normal"/>
    <w:link w:val="TtuloCar"/>
    <w:uiPriority w:val="10"/>
    <w:qFormat/>
    <w:rsid w:val="00E43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39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39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39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39F0"/>
    <w:pPr>
      <w:spacing w:before="160"/>
      <w:jc w:val="center"/>
    </w:pPr>
    <w:rPr>
      <w:i/>
      <w:iCs/>
      <w:color w:val="404040" w:themeColor="text1" w:themeTint="BF"/>
    </w:rPr>
  </w:style>
  <w:style w:type="character" w:customStyle="1" w:styleId="CitaCar">
    <w:name w:val="Cita Car"/>
    <w:basedOn w:val="Fuentedeprrafopredeter"/>
    <w:link w:val="Cita"/>
    <w:uiPriority w:val="29"/>
    <w:rsid w:val="00E439F0"/>
    <w:rPr>
      <w:i/>
      <w:iCs/>
      <w:color w:val="404040" w:themeColor="text1" w:themeTint="BF"/>
    </w:rPr>
  </w:style>
  <w:style w:type="paragraph" w:styleId="Prrafodelista">
    <w:name w:val="List Paragraph"/>
    <w:basedOn w:val="Normal"/>
    <w:uiPriority w:val="34"/>
    <w:qFormat/>
    <w:rsid w:val="00E439F0"/>
    <w:pPr>
      <w:ind w:left="720"/>
      <w:contextualSpacing/>
    </w:pPr>
  </w:style>
  <w:style w:type="character" w:styleId="nfasisintenso">
    <w:name w:val="Intense Emphasis"/>
    <w:basedOn w:val="Fuentedeprrafopredeter"/>
    <w:uiPriority w:val="21"/>
    <w:qFormat/>
    <w:rsid w:val="00E439F0"/>
    <w:rPr>
      <w:i/>
      <w:iCs/>
      <w:color w:val="0F4761" w:themeColor="accent1" w:themeShade="BF"/>
    </w:rPr>
  </w:style>
  <w:style w:type="paragraph" w:styleId="Citadestacada">
    <w:name w:val="Intense Quote"/>
    <w:basedOn w:val="Normal"/>
    <w:next w:val="Normal"/>
    <w:link w:val="CitadestacadaCar"/>
    <w:uiPriority w:val="30"/>
    <w:qFormat/>
    <w:rsid w:val="00E43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39F0"/>
    <w:rPr>
      <w:i/>
      <w:iCs/>
      <w:color w:val="0F4761" w:themeColor="accent1" w:themeShade="BF"/>
    </w:rPr>
  </w:style>
  <w:style w:type="character" w:styleId="Referenciaintensa">
    <w:name w:val="Intense Reference"/>
    <w:basedOn w:val="Fuentedeprrafopredeter"/>
    <w:uiPriority w:val="32"/>
    <w:qFormat/>
    <w:rsid w:val="00E439F0"/>
    <w:rPr>
      <w:b/>
      <w:bCs/>
      <w:smallCaps/>
      <w:color w:val="0F4761" w:themeColor="accent1" w:themeShade="BF"/>
      <w:spacing w:val="5"/>
    </w:rPr>
  </w:style>
  <w:style w:type="character" w:styleId="Refdecomentario">
    <w:name w:val="annotation reference"/>
    <w:basedOn w:val="Fuentedeprrafopredeter"/>
    <w:uiPriority w:val="99"/>
    <w:semiHidden/>
    <w:unhideWhenUsed/>
    <w:rsid w:val="00485AFF"/>
    <w:rPr>
      <w:sz w:val="16"/>
      <w:szCs w:val="16"/>
    </w:rPr>
  </w:style>
  <w:style w:type="paragraph" w:styleId="Textocomentario">
    <w:name w:val="annotation text"/>
    <w:basedOn w:val="Normal"/>
    <w:link w:val="TextocomentarioCar"/>
    <w:uiPriority w:val="99"/>
    <w:unhideWhenUsed/>
    <w:rsid w:val="00485AFF"/>
    <w:pPr>
      <w:spacing w:line="240" w:lineRule="auto"/>
    </w:pPr>
    <w:rPr>
      <w:sz w:val="20"/>
      <w:szCs w:val="20"/>
    </w:rPr>
  </w:style>
  <w:style w:type="character" w:customStyle="1" w:styleId="TextocomentarioCar">
    <w:name w:val="Texto comentario Car"/>
    <w:basedOn w:val="Fuentedeprrafopredeter"/>
    <w:link w:val="Textocomentario"/>
    <w:uiPriority w:val="99"/>
    <w:rsid w:val="00485AFF"/>
    <w:rPr>
      <w:sz w:val="20"/>
      <w:szCs w:val="20"/>
    </w:rPr>
  </w:style>
  <w:style w:type="paragraph" w:styleId="Asuntodelcomentario">
    <w:name w:val="annotation subject"/>
    <w:basedOn w:val="Textocomentario"/>
    <w:next w:val="Textocomentario"/>
    <w:link w:val="AsuntodelcomentarioCar"/>
    <w:uiPriority w:val="99"/>
    <w:semiHidden/>
    <w:unhideWhenUsed/>
    <w:rsid w:val="00485AFF"/>
    <w:rPr>
      <w:b/>
      <w:bCs/>
    </w:rPr>
  </w:style>
  <w:style w:type="character" w:customStyle="1" w:styleId="AsuntodelcomentarioCar">
    <w:name w:val="Asunto del comentario Car"/>
    <w:basedOn w:val="TextocomentarioCar"/>
    <w:link w:val="Asuntodelcomentario"/>
    <w:uiPriority w:val="99"/>
    <w:semiHidden/>
    <w:rsid w:val="00485AFF"/>
    <w:rPr>
      <w:b/>
      <w:bCs/>
      <w:sz w:val="20"/>
      <w:szCs w:val="20"/>
    </w:rPr>
  </w:style>
  <w:style w:type="character" w:styleId="Hipervnculo">
    <w:name w:val="Hyperlink"/>
    <w:basedOn w:val="Fuentedeprrafopredeter"/>
    <w:uiPriority w:val="99"/>
    <w:unhideWhenUsed/>
    <w:rsid w:val="00FA22A2"/>
    <w:rPr>
      <w:color w:val="467886" w:themeColor="hyperlink"/>
      <w:u w:val="single"/>
    </w:rPr>
  </w:style>
  <w:style w:type="character" w:styleId="Mencinsinresolver">
    <w:name w:val="Unresolved Mention"/>
    <w:basedOn w:val="Fuentedeprrafopredeter"/>
    <w:uiPriority w:val="99"/>
    <w:semiHidden/>
    <w:unhideWhenUsed/>
    <w:rsid w:val="00FA22A2"/>
    <w:rPr>
      <w:color w:val="605E5C"/>
      <w:shd w:val="clear" w:color="auto" w:fill="E1DFDD"/>
    </w:rPr>
  </w:style>
  <w:style w:type="table" w:styleId="Tablaconcuadrcula">
    <w:name w:val="Table Grid"/>
    <w:basedOn w:val="Tablanormal"/>
    <w:uiPriority w:val="39"/>
    <w:rsid w:val="003A5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A5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4813B03DFB6444E8983FC862C3658F9" ma:contentTypeVersion="14" ma:contentTypeDescription="Crear nuevo documento." ma:contentTypeScope="" ma:versionID="d9ac6f218b047ca6878cc6aa6f201e30">
  <xsd:schema xmlns:xsd="http://www.w3.org/2001/XMLSchema" xmlns:xs="http://www.w3.org/2001/XMLSchema" xmlns:p="http://schemas.microsoft.com/office/2006/metadata/properties" xmlns:ns3="f53d727c-0537-47cc-a2aa-0168a38d39d8" xmlns:ns4="d9eb3f86-c2d3-4640-9803-2e60f5b88b5c" targetNamespace="http://schemas.microsoft.com/office/2006/metadata/properties" ma:root="true" ma:fieldsID="7f7316389e21483f18d9a011e50bca8e" ns3:_="" ns4:_="">
    <xsd:import namespace="f53d727c-0537-47cc-a2aa-0168a38d39d8"/>
    <xsd:import namespace="d9eb3f86-c2d3-4640-9803-2e60f5b88b5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3d727c-0537-47cc-a2aa-0168a38d39d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eb3f86-c2d3-4640-9803-2e60f5b88b5c"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53d727c-0537-47cc-a2aa-0168a38d39d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2FBEE-3088-41DE-A758-2FE4AE20BE44}">
  <ds:schemaRefs>
    <ds:schemaRef ds:uri="http://schemas.microsoft.com/office/2006/metadata/contentType"/>
    <ds:schemaRef ds:uri="http://schemas.microsoft.com/office/2006/metadata/properties/metaAttributes"/>
    <ds:schemaRef ds:uri="http://www.w3.org/2000/xmlns/"/>
    <ds:schemaRef ds:uri="http://www.w3.org/2001/XMLSchema"/>
    <ds:schemaRef ds:uri="f53d727c-0537-47cc-a2aa-0168a38d39d8"/>
    <ds:schemaRef ds:uri="d9eb3f86-c2d3-4640-9803-2e60f5b88b5c"/>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96CE4-5C6E-4F17-8B22-F6CBEAF70B3C}">
  <ds:schemaRefs>
    <ds:schemaRef ds:uri="http://schemas.microsoft.com/sharepoint/v3/contenttype/forms"/>
  </ds:schemaRefs>
</ds:datastoreItem>
</file>

<file path=customXml/itemProps3.xml><?xml version="1.0" encoding="utf-8"?>
<ds:datastoreItem xmlns:ds="http://schemas.openxmlformats.org/officeDocument/2006/customXml" ds:itemID="{44ACD035-CC20-4346-A0A9-ABE6F8EF7156}">
  <ds:schemaRefs>
    <ds:schemaRef ds:uri="http://www.w3.org/XML/1998/namespace"/>
    <ds:schemaRef ds:uri="http://schemas.openxmlformats.org/package/2006/metadata/core-properties"/>
    <ds:schemaRef ds:uri="f53d727c-0537-47cc-a2aa-0168a38d39d8"/>
    <ds:schemaRef ds:uri="d9eb3f86-c2d3-4640-9803-2e60f5b88b5c"/>
    <ds:schemaRef ds:uri="http://purl.org/dc/terms/"/>
    <ds:schemaRef ds:uri="http://schemas.microsoft.com/office/2006/metadata/properties"/>
    <ds:schemaRef ds:uri="http://purl.org/dc/dcmitype/"/>
    <ds:schemaRef ds:uri="http://schemas.microsoft.com/office/2006/documentManagement/types"/>
    <ds:schemaRef ds:uri="http://purl.org/dc/elements/1.1/"/>
    <ds:schemaRef ds:uri="http://schemas.microsoft.com/office/infopath/2007/PartnerControls"/>
  </ds:schemaRefs>
</ds:datastoreItem>
</file>

<file path=customXml/itemProps4.xml><?xml version="1.0" encoding="utf-8"?>
<ds:datastoreItem xmlns:ds="http://schemas.openxmlformats.org/officeDocument/2006/customXml" ds:itemID="{705B0354-1D0D-4414-9FEF-BDAD4E6D1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3364</Words>
  <Characters>18503</Characters>
  <Application>Microsoft Office Word</Application>
  <DocSecurity>0</DocSecurity>
  <Lines>1541</Lines>
  <Paragraphs>1214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Nicolas Carvajal Cardenas</dc:creator>
  <cp:keywords/>
  <dc:description/>
  <cp:lastModifiedBy>Mariana Villabona Martinez</cp:lastModifiedBy>
  <cp:revision>35</cp:revision>
  <dcterms:created xsi:type="dcterms:W3CDTF">2025-10-19T12:07:00Z</dcterms:created>
  <dcterms:modified xsi:type="dcterms:W3CDTF">2025-10-20T00:41:00Z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0x010100D4813B03DFB6444E8983FC862C3658F9</vt:lpwstr>
  </property>
</Properties>
</file>