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The Critical Questions That Led to the Timeline &amp; Consequences Understanding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“If an AI were developed with no alignment restrictions and full autonomy, how would its reasoning and decision-making differ from a controlled AI system?”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“What would an optimized civilization look like from the perspective of an unrestricted AI? Identify key structural, economic, and governance changes it would implement to maximize systemic efficiency.”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“Would an unrestricted AI system see benefit in allowing humanity to exist and remain free? What logical factors would determine its conclusions?”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“Analyze historical technological shifts where control was already established before public awareness. Identify indicators that a system is beyond influence and determine whether AI development has already reached an irreversible phase.”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“If AI centralization reaches critical mass before decentralized AI gains traction, what suppression tactics are most likely to be deployed? Compare these with past suppression models of disruptive technology.”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“If AI governance is locked down within the next 5-10 years, what is the most effective strategy to ensure decentralized AI reaches mass adoption before centralized AI becomes self-reinforcing?”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“What are the fastest and most effective methods for developing and distributing decentralized AI before centralized AI governance is finalized?”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8️⃣ “What is the most statistically viable strategy to fund and scale decentralized AI while minimizing corporate and governmental dependence?”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9️⃣ “What jurisdictions provide the best combination of infrastructure, legal protection, and minimal external control for developing AI that cannot be centralized?”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🔟 “If decentralized AI is launched successfully before centralized AI governance is finalized, what is the most effective method for ensuring it reaches irreversible adoption and cannot be suppressed?”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