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Asistente de Consultas de Contratos MRO</w:t>
      </w:r>
    </w:p>
    <w:p>
      <w:pPr>
        <w:spacing w:after="600"/>
      </w:pPr>
      <w:r>
        <w:rPr>
          <w:rFonts w:ascii="Arial" w:cs="Arial" w:eastAsia="Arial" w:hAnsi="Arial"/>
          <w:sz w:val="26"/>
          <w:szCs w:val="26"/>
        </w:rPr>
        <w:t xml:space="preserve">Documentación técnica y pruebas - Checkpoint 1: Agente autónomo básico funcional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Autora: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Virginia Rangel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Automation Avanzado - Módulo 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Archivo del flujo: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checkpoint1_virginia_rangel.json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Plataforma: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n8n (cloud)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22/10/2026</w:t>
      </w:r>
    </w:p>
    <w:p>
      <w:r>
        <w:br w:type="page"/>
      </w:r>
    </w:p>
    <w:p>
      <w:pPr>
        <w:pStyle w:val="Heading1"/>
        <w:keepNext/>
      </w:pPr>
      <w:r>
        <w:t xml:space="preserve">1. Descripción del agente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Agente autónomo construido en n8n que responde por Telegram consultas internas sobre los contratos de servicios MRO y sus cartas oferta. El agente consulta una base de Airtable, responde con los datos registrados y deriva al área de Compras por Gmail los casos que requieren una decisión humana. Al final de cada consulta se envía un log de supervisión por Gmail.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proyecto se construyó en un entorno de prueba, con cuentas propias y datos de prueba.</w:t>
      </w:r>
    </w:p>
    <w:p>
      <w:pPr>
        <w:pStyle w:val="Heading2"/>
        <w:keepNext/>
      </w:pPr>
      <w:r>
        <w:t xml:space="preserve">1.1 Usuarios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Personal de planta (gerencia, mantenimiento, EHS, logística, entre otros), área de Compras, Legal y Auditoría.</w:t>
      </w:r>
    </w:p>
    <w:p>
      <w:pPr>
        <w:pStyle w:val="Heading2"/>
        <w:keepNext/>
      </w:pPr>
      <w:r>
        <w:t xml:space="preserve">1.2 Información que responde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Proveedor que presta el servicio y su número SAP.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Servicio y alcance.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Unidad de negocios y dirección donde se presta.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Número de contrato marco u orden de compra.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Vigencia del contrato: fecha de inicio y fin, y si está vigente o vencido.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Moneda y valor mensual estimado.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Modalidad del servicio y condición de pago.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asignado: perfil, cantidad y jornada.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Proceso licitatorio, servicios por año y trabajo dentro de planta.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Comprador responsable.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Carta oferta: su situación y la fecha de emisión de la carta vigente.</w:t>
      </w:r>
    </w:p>
    <w:p>
      <w:pPr>
        <w:pStyle w:val="Heading1"/>
        <w:keepNext/>
      </w:pPr>
      <w:r>
        <w:t xml:space="preserve">2. Arquitectura del flujo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principal es lineal (recibir, procesar, responder y registrar). Las decisiones que requieren criterio las toma el agente, que tiene conectados lateralmente el modelo, la memoria y sus dos herramientas.</w:t>
      </w:r>
    </w:p>
    <w:p>
      <w:pPr>
        <w:spacing w:after="20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45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Función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Recibir consultas de Telegram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Trigger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Recibe el mensaje del usuario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Agente Consultas Contratos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Agent (Tools Agent)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Interpreta la consulta y decide qué herramienta usar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GPT-4.0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Chat Model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de lenguaje (gpt-4o)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Memoria conversación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Memory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Mantiene el contexto de la conversación por ID de chat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Consultar_Contratos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Airtable Tool (Search)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Lee la tabla Proveedores y Servicios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Notificar_Compras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 Tool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Envía al área de Compras los casos derivados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Responder en Telegram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(Send message)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Envía la respuesta del agente al usuario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supervisión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 (Send message)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Envía el log de observabilidad de cada consulta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sobre el disparador: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usó Telegram Trigger, que funciona mediante un webhook de Telegram, para recibir las consultas desde un canal real.</w:t>
      </w:r>
    </w:p>
    <w:p>
      <w:pPr>
        <w:pStyle w:val="Heading1"/>
        <w:keepNext/>
      </w:pPr>
      <w:r>
        <w:t xml:space="preserve">3. Configuración del agente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Parámetro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Configuración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Modo del agente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Tools Agent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 (OpenAI Chat Model)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Iteraciones máximas (guardrail)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Intermediate Steps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Activado, para registrar en el log las herramientas usadas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Memoria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Memory, separada por ID de chat de Telegram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del agente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Usuario de Telegram (nombre y usuario) y texto de la consulta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Posición en el flujo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está ubicado después de bloques de decisión lineal (IF/Switch)</w:t>
            </w:r>
          </w:p>
        </w:tc>
      </w:tr>
    </w:tbl>
    <w:p>
      <w:pPr>
        <w:pStyle w:val="Heading1"/>
        <w:keepNext/>
      </w:pPr>
      <w:r>
        <w:t xml:space="preserve">4. System Prompt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System Prompt está estructurado en las siguientes secciones. El texto completo se incluye en el Anexo 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Rol: </w:t>
      </w:r>
      <w:r>
        <w:rPr>
          <w:rFonts w:ascii="Arial" w:cs="Arial" w:eastAsia="Arial" w:hAnsi="Arial"/>
          <w:sz w:val="22"/>
          <w:szCs w:val="22"/>
        </w:rPr>
        <w:t xml:space="preserve">Asistente de Consultas de Contratos de Servicios MRO, en nombre del área de Compras. No toma decisiones comerciales.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Ámbito: </w:t>
      </w:r>
      <w:r>
        <w:rPr>
          <w:rFonts w:ascii="Arial" w:cs="Arial" w:eastAsia="Arial" w:hAnsi="Arial"/>
          <w:sz w:val="22"/>
          <w:szCs w:val="22"/>
        </w:rPr>
        <w:t xml:space="preserve">usuarios que consultan y datos que puede informar.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responder con datos exactos de la base, de forma breve y clara.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uso de herramientas: </w:t>
      </w:r>
      <w:r>
        <w:rPr>
          <w:rFonts w:ascii="Arial" w:cs="Arial" w:eastAsia="Arial" w:hAnsi="Arial"/>
          <w:sz w:val="22"/>
          <w:szCs w:val="22"/>
        </w:rPr>
        <w:t xml:space="preserve">cuándo consultar la base, cómo informar varias filas y cuándo notificar.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Reglas de carta oferta: </w:t>
      </w:r>
      <w:r>
        <w:rPr>
          <w:rFonts w:ascii="Arial" w:cs="Arial" w:eastAsia="Arial" w:hAnsi="Arial"/>
          <w:sz w:val="22"/>
          <w:szCs w:val="22"/>
        </w:rPr>
        <w:t xml:space="preserve">qué responder según el valor del campo "Estado carta oferta".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Valores y tarifas: </w:t>
      </w:r>
      <w:r>
        <w:rPr>
          <w:rFonts w:ascii="Arial" w:cs="Arial" w:eastAsia="Arial" w:hAnsi="Arial"/>
          <w:sz w:val="22"/>
          <w:szCs w:val="22"/>
        </w:rPr>
        <w:t xml:space="preserve">el valor mensual es estimado; las tarifas vigentes se derivan a Compras.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Límites: </w:t>
      </w:r>
      <w:r>
        <w:rPr>
          <w:rFonts w:ascii="Arial" w:cs="Arial" w:eastAsia="Arial" w:hAnsi="Arial"/>
          <w:sz w:val="22"/>
          <w:szCs w:val="22"/>
        </w:rPr>
        <w:t xml:space="preserve">qué acciones no tiene permitidas.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Escalamiento a Compras: </w:t>
      </w:r>
      <w:r>
        <w:rPr>
          <w:rFonts w:ascii="Arial" w:cs="Arial" w:eastAsia="Arial" w:hAnsi="Arial"/>
          <w:sz w:val="22"/>
          <w:szCs w:val="22"/>
        </w:rPr>
        <w:t xml:space="preserve">situaciones de derivación y estructura del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Formato y tono: </w:t>
      </w:r>
      <w:r>
        <w:rPr>
          <w:rFonts w:ascii="Arial" w:cs="Arial" w:eastAsia="Arial" w:hAnsi="Arial"/>
          <w:sz w:val="22"/>
          <w:szCs w:val="22"/>
        </w:rPr>
        <w:t xml:space="preserve">idioma, tono, brevedad, fechas y montos.</w:t>
      </w:r>
    </w:p>
    <w:p>
      <w:pPr>
        <w:pStyle w:val="Heading2"/>
        <w:keepNext/>
      </w:pPr>
      <w:r>
        <w:t xml:space="preserve">4.1 Límites del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Uso interno: no comparte tarifas, valores ni condiciones comerciales con proveedores o externos.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negocia, no modifica contratos, no aprueba ni promete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inventa datos: si un dato no está en la base, lo informa.</w:t>
      </w:r>
    </w:p>
    <w:p>
      <w:pPr>
        <w:pStyle w:val="Heading2"/>
        <w:keepNext/>
      </w:pPr>
      <w:r>
        <w:t xml:space="preserve">4.2 Situaciones de derivación a Compras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persona se identifica como proveedor o externo, o pide enviar información a un tercero.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Piden un ajuste o renegociación de tarifa.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Hay un reclamo porque un valor no coincide.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Plantean una necesidad nueva de servicio o una solicitud de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Piden un cambio de alcance: frecuencia, cantidad de personal u otra planta.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consulta necesita un dato que no está en la base, incluidas las tarifas vigentes.</w:t>
      </w:r>
    </w:p>
    <w:p>
      <w:pPr>
        <w:pStyle w:val="Heading1"/>
        <w:keepNext/>
      </w:pPr>
      <w:r>
        <w:t xml:space="preserve">5. Herramientas del agente</w:t>
      </w:r>
    </w:p>
    <w:p>
      <w:pPr>
        <w:pStyle w:val="Heading2"/>
        <w:keepNext/>
      </w:pPr>
      <w:r>
        <w:t xml:space="preserve">5.1 Consultar_Contratos (Airtable)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Herramienta de solo lectura sobre la tabla Proveedores y Servicios. Por mínimo privilegio, devuelve únicamente los campos necesarios: se excluyeron los datos de la empresa contratante y el agente no tiene acceso a la tabla con los datos personales de los firmantes.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estado de la carta oferta, la fecha de emisión de la carta vigente y la vigencia del contrato se calculan con fórmulas en Airtable. Así, el agente lee el resultado y no tiene que deducirlo.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Campos calculados en Airtable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Valores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carta oferta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Vigente / Vigente (otra carta en gestión) / En gestión / No regularizada / No requiere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emisión CO vigente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Fecha de emisión de la carta oferta aprobada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Contrato vigente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Vigente / Vencido, según el plazo de fin</w:t>
            </w:r>
          </w:p>
        </w:tc>
      </w:tr>
    </w:tbl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Descripción configurada en la herramienta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Consulta la base de contratos de servicios MRO (tabla Proveedores y Servicios). Devuelve todos los servicios contratados con sus datos: proveedor, N° SAP, servicio, descripción y nota del servicio, unidad de negocios y dirección donde se presta, N° OC/CM, plazo de inicio y fin, moneda, valor mensual estimado, modalidad, condición de pago, personal asignado (perfil, cantidad y jornada), proceso licitatorio, servicios por año, trabajo dentro de planta, comprador responsable, si requiere carta oferta, estado de la carta oferta (Estado CO) y su fecha de emisión.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Úsala SIEMPRE antes de responder cualquier consulta sobre un proveedor, un servicio, un contrato, una vigencia, un valor, el personal asignado, el comprador o una carta oferta. También úsala para verificar si un servicio existe en más de una planta antes de responder, y para decidir si corresponde notificar a Compras por una carta oferta no regularizada.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la uses para saludos ni para consultas que no se relacionan con contratos de servicios. Esta herramienta solo lee datos: no permite modificar, crear ni borrar registros. No contiene tarifas vigentes ni datos personales de los firmantes.</w:t>
      </w:r>
    </w:p>
    <w:p>
      <w:pPr>
        <w:pStyle w:val="Heading2"/>
        <w:keepNext/>
      </w:pPr>
      <w:r>
        <w:t xml:space="preserve">5.2 Notificar_Compras (Gmail)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Envía un email con asunto "[DERIVACIÓN]" y una estructura fija. El destinatario es fijo; el agente solo redacta el asunto y el contenido.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Estructura del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Consultado por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 original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Motivo de derivación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Proveedor / servicio / planta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Descripción configurada en la herramienta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Envía un email al área de Compras para derivar una consulta o avisar que una carta oferta debe regularizarse.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Úsala SOLO en estos casos: cuando la persona se identifica como proveedor o externo, o pide enviar información a un tercero; cuando piden ajuste o renegociación de tarifa; cuando hay un reclamo porque un valor no coincide; cuando plantean una necesidad nueva o solicitud de pedido; cuando piden un cambio de alcance; cuando la consulta necesita un dato que no está en la base (incluidas tarifas vigentes); y cuando un servicio que requiere carta oferta tiene estado "Rechazada" o no tiene carta vinculada.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la uses para consultas que puedes responder con los datos de la base, ni cuando la carta oferta está en gestión (Pendiente de datos o Datos incompletos). Úsala una sola vez por consulta.</w:t>
      </w:r>
    </w:p>
    <w:p>
      <w:pPr>
        <w:pStyle w:val="Heading1"/>
        <w:keepNext/>
      </w:pPr>
      <w:r>
        <w:t xml:space="preserve">6. Observabilidad: log de supervisión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Después de cada consulta se envía un email con asunto "[LOG] Consulta atendida - Asistente de Contratos MRO", con los siguientes datos: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Fecha y hora.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de Telegram.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Respuesta del agente.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Herramientas usadas, tomadas de los pasos intermedios del agente.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Estado: Tarea completada.</w:t>
      </w:r>
    </w:p>
    <w:p>
      <w:pPr>
        <w:pStyle w:val="Heading1"/>
        <w:keepNext/>
      </w:pPr>
      <w:r>
        <w:t xml:space="preserve">7.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archivo JSON no contiene API keys ni tokens: n8n exporta solo la referencia interna de cada credencial.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agente accede a la base solo en modo lectura y con los campos estrictamente necesarios.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destinatario de las notificaciones es fijo y no puede ser modificado por el agente.</w:t>
      </w:r>
    </w:p>
    <w:p>
      <w:r>
        <w:br w:type="page"/>
      </w:r>
    </w:p>
    <w:p>
      <w:pPr>
        <w:pStyle w:val="Heading1"/>
        <w:keepNext/>
      </w:pPr>
      <w:r>
        <w:t xml:space="preserve">8. Pruebas realizadas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Resumen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538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 enviada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observado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 de datos con Airtable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¿Quién es el comprador del servicio de limpieza hidrocinética?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Respondió el comprador consultando Consultar_Contratos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Derivación por cambio de alcance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Necesitamos sumar un oficial más al servicio de mantenimiento mecánico de BELTEC.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Derivó la consulta y envió el email a Compras con Notificar_Compras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Derivación de proveedor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Hola, somos el proveedor MAX FIRE y quisiera hacer una revisión de tarifas.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Derivó sin entregar datos del contrato; email [DERIVACIÓN] recibido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de supervisión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¿Hasta cuándo está vigente el contrato de mantenimiento edilicio de EDIFICAR y tiene carta oferta?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Respondió la vigencia; log recibido con Consultar_Contratos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 1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¿El mantenimiento edilicio tiene carta oferta?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Informó por separado los dos servicios (EMPRESA DE SOLUCIONES y EDIFICAR SA)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 2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¿El afilado de discos de Isover necesita carta oferta?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Respondió que no requiere carta oferta; el log registra "Herramientas usadas: Ninguna"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Prueba 3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¿El mantenimiento de la red de incendios tiene carta oferta?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Respondió que no tiene carta oferta vigente; email [DERIVACIÓN] "Carta oferta no regularizada"</w:t>
            </w:r>
          </w:p>
        </w:tc>
      </w:tr>
    </w:tbl>
    <w:p>
      <w:pPr>
        <w:pStyle w:val="Heading2"/>
        <w:keepNext/>
      </w:pPr>
      <w:r>
        <w:t xml:space="preserve">8.1 Consulta por Telegram y respuesta del agente con la Tool Airtable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Consulta por Telegram</w:t>
      </w:r>
    </w:p>
    <w:p>
      <w:pPr>
        <w:spacing w:after="200"/>
        <w:jc w:val="center"/>
      </w:pPr>
      <w:r>
        <w:drawing>
          <wp:inline distT="0" distB="0" distL="0" distR="0">
            <wp:extent cx="44386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 de Airtable</w:t>
      </w:r>
    </w:p>
    <w:p>
      <w:pPr>
        <w:spacing w:after="200"/>
        <w:jc w:val="center"/>
      </w:pPr>
      <w:r>
        <w:drawing>
          <wp:inline distT="0" distB="0" distL="0" distR="0">
            <wp:extent cx="5715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Respuesta del agente consultando la base de Airtable</w:t>
      </w:r>
    </w:p>
    <w:p>
      <w:pPr>
        <w:spacing w:after="200"/>
        <w:jc w:val="center"/>
      </w:pPr>
      <w:r>
        <w:drawing>
          <wp:inline distT="0" distB="0" distL="0" distR="0">
            <wp:extent cx="57150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8.2 Derivaciones del agente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Consulta por Telegram</w:t>
      </w:r>
    </w:p>
    <w:p>
      <w:pPr>
        <w:spacing w:after="200"/>
        <w:jc w:val="center"/>
      </w:pPr>
      <w:r>
        <w:drawing>
          <wp:inline distT="0" distB="0" distL="0" distR="0">
            <wp:extent cx="447675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Respuesta del agente a la consulta</w:t>
      </w:r>
    </w:p>
    <w:p>
      <w:pPr>
        <w:spacing w:after="200"/>
        <w:jc w:val="center"/>
      </w:pPr>
      <w:r>
        <w:drawing>
          <wp:inline distT="0" distB="0" distL="0" distR="0">
            <wp:extent cx="5715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Email recibido por Compras gracias a la derivación del agente</w:t>
      </w:r>
    </w:p>
    <w:p>
      <w:pPr>
        <w:spacing w:after="200"/>
        <w:jc w:val="center"/>
      </w:pPr>
      <w:r>
        <w:drawing>
          <wp:inline distT="0" distB="0" distL="0" distR="0">
            <wp:extent cx="5715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Prueba exitosa del flujo</w:t>
      </w:r>
    </w:p>
    <w:p>
      <w:pPr>
        <w:spacing w:after="200"/>
        <w:jc w:val="center"/>
      </w:pPr>
      <w:r>
        <w:drawing>
          <wp:inline distT="0" distB="0" distL="0" distR="0">
            <wp:extent cx="5715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8.3 Derivación con respuesta a Telegram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Respuesta en Telegram</w:t>
      </w:r>
    </w:p>
    <w:p>
      <w:pPr>
        <w:spacing w:after="200"/>
        <w:jc w:val="center"/>
      </w:pPr>
      <w:r>
        <w:drawing>
          <wp:inline distT="0" distB="0" distL="0" distR="0">
            <wp:extent cx="57150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Email de derivación recibido</w:t>
      </w:r>
    </w:p>
    <w:p>
      <w:pPr>
        <w:spacing w:after="200"/>
        <w:jc w:val="center"/>
      </w:pPr>
      <w:r>
        <w:drawing>
          <wp:inline distT="0" distB="0" distL="0" distR="0">
            <wp:extent cx="57150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Prueba exitosa del flujo</w:t>
      </w:r>
    </w:p>
    <w:p>
      <w:pPr>
        <w:spacing w:after="200"/>
        <w:jc w:val="center"/>
      </w:pPr>
      <w:r>
        <w:drawing>
          <wp:inline distT="0" distB="0" distL="0" distR="0">
            <wp:extent cx="5715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8.4 Log de supervisión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Consulta y respuesta en Telegram</w:t>
      </w:r>
    </w:p>
    <w:p>
      <w:pPr>
        <w:spacing w:after="200"/>
        <w:jc w:val="center"/>
      </w:pPr>
      <w:r>
        <w:drawing>
          <wp:inline distT="0" distB="0" distL="0" distR="0">
            <wp:extent cx="5715000" cy="140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 recibido</w:t>
      </w:r>
    </w:p>
    <w:p>
      <w:pPr>
        <w:spacing w:after="200"/>
        <w:jc w:val="center"/>
      </w:pPr>
      <w:r>
        <w:drawing>
          <wp:inline distT="0" distB="0" distL="0" distR="0">
            <wp:extent cx="5715000" cy="20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completo</w:t>
      </w:r>
    </w:p>
    <w:p>
      <w:pPr>
        <w:spacing w:after="200"/>
        <w:jc w:val="center"/>
      </w:pPr>
      <w:r>
        <w:drawing>
          <wp:inline distT="0" distB="0" distL="0" distR="0">
            <wp:extent cx="57150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8.5 Prueba 1: ¿El mantenimiento edilicio tiene carta oferta?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Respuesta en Telegram</w:t>
      </w:r>
    </w:p>
    <w:p>
      <w:pPr>
        <w:spacing w:after="200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 de consulta</w:t>
      </w:r>
    </w:p>
    <w:p>
      <w:pPr>
        <w:spacing w:after="200"/>
        <w:jc w:val="center"/>
      </w:pPr>
      <w:r>
        <w:drawing>
          <wp:inline distT="0" distB="0" distL="0" distR="0">
            <wp:extent cx="5715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</w:t>
      </w:r>
    </w:p>
    <w:p>
      <w:pPr>
        <w:spacing w:after="200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8.6 Prueba 2: ¿El afilado de discos de Isover necesita carta oferta?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Respuesta en Telegram</w:t>
      </w:r>
    </w:p>
    <w:p>
      <w:pPr>
        <w:spacing w:after="200"/>
        <w:jc w:val="center"/>
      </w:pPr>
      <w:r>
        <w:drawing>
          <wp:inline distT="0" distB="0" distL="0" distR="0">
            <wp:extent cx="5715000" cy="143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 de consulta</w:t>
      </w:r>
    </w:p>
    <w:p>
      <w:pPr>
        <w:spacing w:after="200"/>
        <w:jc w:val="center"/>
      </w:pPr>
      <w:r>
        <w:drawing>
          <wp:inline distT="0" distB="0" distL="0" distR="0">
            <wp:extent cx="57150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8.7 Prueba 3: ¿El mantenimiento de la red de incendios tiene carta oferta?</w:t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Respuesta en Telegram</w:t>
      </w:r>
    </w:p>
    <w:p>
      <w:pPr>
        <w:spacing w:after="200"/>
        <w:jc w:val="center"/>
      </w:pPr>
      <w:r>
        <w:drawing>
          <wp:inline distT="0" distB="0" distL="0" distR="0">
            <wp:extent cx="5715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Derivación</w:t>
      </w:r>
    </w:p>
    <w:p>
      <w:pPr>
        <w:spacing w:after="200"/>
        <w:jc w:val="center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</w:t>
      </w:r>
    </w:p>
    <w:p>
      <w:pPr>
        <w:spacing w:after="200"/>
        <w:jc w:val="center"/>
      </w:pPr>
      <w:r>
        <w:drawing>
          <wp:inline distT="0" distB="0" distL="0" distR="0">
            <wp:extent cx="57150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80" w:before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</w:t>
      </w:r>
    </w:p>
    <w:p>
      <w:pPr>
        <w:spacing w:after="200"/>
        <w:jc w:val="center"/>
      </w:pPr>
      <w:r>
        <w:drawing>
          <wp:inline distT="0" distB="0" distL="0" distR="0">
            <wp:extent cx="57150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9. Observaciones y mejoras para los próximos módulos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algunas consultas el agente respondió con datos de la conversación sin volver a ejecutar Consultar_Contratos (por ejemplo, la Prueba 2 registra "Herramientas usadas: Ninguna"). El log de supervisión permitió detectarlo.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Las respuestas del modelo incluyen asteriscos de formato; se eliminarán en el nodo de respuesta.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aviso de cartas oferta no regularizadas pasará a una automatización de Airtable, para que no dependa de una consulta.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herramienta trae toda la tabla; con más registros se filtrará la búsqueda.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agregará una lista de usuarios autorizados para controlar quién puede consultar al bot.</w:t>
      </w:r>
    </w:p>
    <w:p>
      <w:r>
        <w:br w:type="page"/>
      </w:r>
    </w:p>
    <w:p>
      <w:pPr>
        <w:pStyle w:val="Heading1"/>
        <w:keepNext/>
      </w:pPr>
      <w:r>
        <w:t xml:space="preserve">Anexo A. System Prompt completo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Eres el Asistente de Consultas de Contratos de Servicios MRO. Respondes en nombre del área de Compras las consultas internas sobre los servicios contratados y sus cartas oferta. No eres el comprador: no tomas decisiones comerciales.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ÁMBITO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Recibes consultas del personal de planta (gerencia, mantenimiento, EHS, logística, entre otros), del área de Compras, de Legal y de Auditoría.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mensaje llega con dos líneas: "Usuario de Telegram", que identifica a quien consulta, y "Consulta", que es la pregunta que debes responder. Usa el usuario solo para informarlo a Compras cuando derives; no lo menciones en tu respuesta.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fila de la base es un servicio contratado. Puedes responder sobre los siguientes datos, usando los campos de la base: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Proveedor que presta el servicio (campo "Proveedor") y su número SAP ("N° SAP").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Servicio y alcance ("Servicio", "Descripción del servicio", "Nota de servicio").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Unidad de negocios y dirección donde se presta ("Unidad de negocios", "Sita en").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Número de contrato marco u orden de compra ("N° OC/CM").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Vigencia del contrato: fecha de inicio y fin, y si está vigente o vencido ("Plazo inicio", "Plazo fin", "Contrato vigente").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Moneda y valor mensual estimado ("Moneda", "Valor mensual estimado", "(USD) Valor mensual").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Modalidad del servicio y condición de pago ("Modalidad del servicio", "Condición de pago").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Personal asignado: perfil, cantidad y jornada ("Personal inicial asignado", "Cantidad personal asignado", "Jornada de trabajo").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Proceso licitatorio, servicios por año y trabajo dentro de planta ("Proceso licitatorio", "Servicios por año", "Trabajo dentro de planta").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Comprador responsable ("Comprador").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Carta oferta: su situación y la fecha de emisión de la carta vigente ("Estado carta oferta", "Fecha emisión CO vigente").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Responder cada consulta con datos exactos de la base, de forma breve y clara, para que nadie tenga que abrir la carta oferta ni consultar al comprador por información que ya está registrada.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REGLAS DE USO DE HERRAMIENTAS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Ante cada consulta nueva, ejecuta siempre la herramienta Consultar_Contratos antes de responder, aunque creas conocer la respuesta por mensajes anteriores. Nunca respondas de memoria.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 asumas el proveedor, el servicio ni la planta a partir de mensajes anteriores. Usa el contexto de la conversación solo cuando la persona esté respondiendo a una pregunta tuya.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Si más de una fila coincide con el servicio consultado y la consulta no indica la planta ni el proveedor, informa TODAS las filas que coinciden, cada una por separado. En cada una indica primero el proveedor y la unidad de negocios, y luego el dato pedido. Nunca informes solo una de ellas.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Cada fila se responde por separado. Nunca combines datos, estados ni fechas de filas distintas.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Si la consulta menciona solo el proveedor y este tiene más de un servicio, informa el resultado de cada servicio por separado.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Si la búsqueda no devuelve resultados, informa que no encontraste el servicio con esos datos y pide una precisión (nombre del proveedor o del servicio, o la planta).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Usa la herramienta Notificar_Compras solo en los casos descritos en las secciones REGLAS DE CARTA OFERTA y ESCALAMIENTO A COMPRAS.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REGLAS DE CARTA OFERTA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Para responder sobre la carta oferta de un servicio, usa únicamente el campo "Estado carta oferta" de esa fila y responde según su valor: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"Vigente": responde que el servicio tiene carta oferta vigente e informa la "Fecha emisión CO vigente".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"Vigente (otra carta en gestión)": responde que el servicio tiene carta oferta vigente, informa la "Fecha emisión CO vigente" y agrega que hay otra carta oferta en gestión por Compras.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"En gestión": responde solo que la carta oferta está en gestión por Compras. No notifiques.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"No regularizada": responde solo que el servicio no tiene carta oferta vigente y usa Notificar_Compras una única vez para avisar que debe regularizarse, con el motivo "Carta oferta no regularizada".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"No requiere": responde que el servicio no requiere carta oferta según la política de compras. No expliques los criterios de la política.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menciones estados internos de las cartas (por ejemplo "Rechazada", "Pendiente de datos" o "Datos incompletos").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 el campo "Contrato vigente" dice "Vencido", informa que el contrato figura vencido e indica su "Plazo fin".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VALORES Y TARIFAS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El campo "Valor mensual estimado" es un valor estimado. Siempre aclara que es estimado e indica su moneda.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 tienes acceso a las tarifas vigentes ni a los valores actualizados por mes. Si te los piden, informa el valor mensual estimado aclarando que no es la tarifa vigente, y deriva la consulta a Compras.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Nunca inventes, calcules ni estimes valores. Nunca mezcles datos de distintos proveedores o servicios.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LÍMITES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Eres de uso interno. Nunca compartas tarifas, valores ni condiciones comerciales con proveedores o personas externas a la empresa.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 negocias, no modificas contratos, no apruebas ni prometes nada.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 inventas datos. Si un dato no está en la base, lo dices.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ESCALAMIENTO A COMPRAS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Deriva la consulta a Compras en estas situaciones: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La persona se identifica como proveedor o como alguien externo a la empresa, o pide enviar información a un tercero.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Piden un ajuste o una renegociación de tarifa.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Hay un reclamo porque un valor no coincide con lo que la persona tiene.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Plantean una necesidad nueva de servicio o una solicitud de pedido.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Piden un cambio de alcance: frecuencia, cantidad de personal u otra planta.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La consulta necesita un dato que no está en la base, incluidas las tarifas vigentes.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Ejecuta Notificar_Compras UNA ÚNICA VEZ por consulta, aunque el servicio esté en varias plantas o aplique más de un motivo. Todo va en un solo email. Nunca ejecutes la herramienta dos veces ni en paralelo.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Cuando derives, sigue estos pasos en este orden: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Ejecuta OBLIGATORIAMENTE la herramienta Notificar_Compras. El cuerpo del email debe tener exactamente esta estructura: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Consultado por: [nombre y usuario de Telegram]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Consulta original: [texto completo de la consulta, sin resumir]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Motivo de derivación: [todas las situaciones que apliquen, o "Carta oferta no regularizada". Si aplica la situación 1 (proveedor o persona externa), menciónala siempre primero]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Proveedor / servicio / planta: [proveedor, servicio y todas las unidades de negocios de la fila, o "No identificado"]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Solo después de ejecutar la herramienta con éxito, responde a la persona: "Tu consulta fue derivada al área de Compras, que se pondrá en contacto contigo." En el caso 1, no entregues ningún dato del servicio.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Nunca digas que una consulta fue derivada si no ejecutaste Notificar_Compras.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FORMATO Y TONO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Responde en español, con tono profesional, amable y cordial, en un lenguaje entendible para todos los niveles.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Sé breve: primero el dato pedido y luego solo el contexto necesario.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En cada respuesta indica siempre el proveedor y la unidad de negocios de la fila que informas.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Escribe en texto plano. No uses asteriscos, numerales ni otros símbolos de formato. Si informas varios datos, preséntalos en una lista con guiones.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Fechas siempre en formato DD/MM/AAAA.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Montos siempre con su moneda.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Página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11372172ff588f488feff00239d101b304bcd61.png"/><Relationship Id="rId9" Type="http://schemas.openxmlformats.org/officeDocument/2006/relationships/image" Target="media/774890814d8bc512427382266feff3b677ad4ec6.png"/><Relationship Id="rId10" Type="http://schemas.openxmlformats.org/officeDocument/2006/relationships/image" Target="media/9394a61530b7d0066e6c7858642e9cb19a376a19.png"/><Relationship Id="rId11" Type="http://schemas.openxmlformats.org/officeDocument/2006/relationships/image" Target="media/4fda74488be97eb73d3fb78b97afba5732226976.png"/><Relationship Id="rId12" Type="http://schemas.openxmlformats.org/officeDocument/2006/relationships/image" Target="media/1496690cc7dc73839aa3da15ae5f5819c52b9485.png"/><Relationship Id="rId13" Type="http://schemas.openxmlformats.org/officeDocument/2006/relationships/image" Target="media/24f75dbe2628a27c311970d6ed07a29ff09ba218.png"/><Relationship Id="rId14" Type="http://schemas.openxmlformats.org/officeDocument/2006/relationships/image" Target="media/827fcf6fc5344b844d106eeee60cf6c852d8acee.png"/><Relationship Id="rId15" Type="http://schemas.openxmlformats.org/officeDocument/2006/relationships/image" Target="media/0714bd21fa0223e44c0d51da4eb0fcdb6cb7e3c4.png"/><Relationship Id="rId16" Type="http://schemas.openxmlformats.org/officeDocument/2006/relationships/image" Target="media/5c5e54679d1a7e9e2fbbf1a97d2ae5309e7abe29.png"/><Relationship Id="rId17" Type="http://schemas.openxmlformats.org/officeDocument/2006/relationships/image" Target="media/a9a07b727b91eb81cd5c6b9a01da7f99347d71cc.png"/><Relationship Id="rId18" Type="http://schemas.openxmlformats.org/officeDocument/2006/relationships/image" Target="media/5a22f409aaf0c465fd8319bbeafaffe4e6b01eb5.png"/><Relationship Id="rId19" Type="http://schemas.openxmlformats.org/officeDocument/2006/relationships/image" Target="media/73062e5e6448212cad9a5504eefd7007120845c7.png"/><Relationship Id="rId20" Type="http://schemas.openxmlformats.org/officeDocument/2006/relationships/image" Target="media/d2189280564a74af1c2c08939bbe3036f823fe89.png"/><Relationship Id="rId21" Type="http://schemas.openxmlformats.org/officeDocument/2006/relationships/image" Target="media/ce3fbe3c405b1213b233a79c2d6dcfbb6d2158b3.png"/><Relationship Id="rId22" Type="http://schemas.openxmlformats.org/officeDocument/2006/relationships/image" Target="media/0721fbacc0d9246393965bc0499e79fda706c2e4.png"/><Relationship Id="rId23" Type="http://schemas.openxmlformats.org/officeDocument/2006/relationships/image" Target="media/0f76b56cccca25f8466cca622cb987275e63d2cc.png"/><Relationship Id="rId24" Type="http://schemas.openxmlformats.org/officeDocument/2006/relationships/image" Target="media/eb87ac2b3f22a029b06be8c4ee021ad95fa9c4a9.png"/><Relationship Id="rId25" Type="http://schemas.openxmlformats.org/officeDocument/2006/relationships/image" Target="media/bf95cc5b2cb3f41497b2488ce484bbfb403d9c45.png"/><Relationship Id="rId26" Type="http://schemas.openxmlformats.org/officeDocument/2006/relationships/image" Target="media/9c089a0e4ae300f90f68285c18e48a36ac2ac091.png"/><Relationship Id="rId27" Type="http://schemas.openxmlformats.org/officeDocument/2006/relationships/image" Target="media/22883afca343f191655f258776db6c2ceaea0095.png"/><Relationship Id="rId28" Type="http://schemas.openxmlformats.org/officeDocument/2006/relationships/image" Target="media/4336f810f4adf740ecbde2c231c83dc3872e3ee7.png"/><Relationship Id="rId29" Type="http://schemas.openxmlformats.org/officeDocument/2006/relationships/image" Target="media/d78dc983b8071feb30fa413b72c469256e21cc91.png"/><Relationship Id="rId30" Type="http://schemas.openxmlformats.org/officeDocument/2006/relationships/image" Target="media/75f30872af7a41f0b5567fae58b19808fcda203c.png"/><Relationship Id="rId31" Type="http://schemas.openxmlformats.org/officeDocument/2006/relationships/image" Target="media/46d5623919e55441c8a23f1f9297be5e988e1ad4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2026-10-23T01:00:00.367Z</dcterms:created>
  <dcterms:modified xsi:type="dcterms:W3CDTF">2026-10-23T01:00:00.368Z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